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AF74F" w14:textId="2CE42EE5" w:rsidR="00A43746" w:rsidRPr="00486E4C" w:rsidRDefault="00A43746" w:rsidP="00A43746">
      <w:pPr>
        <w:jc w:val="right"/>
        <w:rPr>
          <w:rFonts w:cstheme="minorHAnsi"/>
          <w:i/>
          <w:iCs/>
        </w:rPr>
      </w:pPr>
      <w:r w:rsidRPr="00486E4C">
        <w:rPr>
          <w:rFonts w:cstheme="minorHAnsi"/>
          <w:i/>
          <w:iCs/>
        </w:rPr>
        <w:t>Version 4 du 03/10/2023</w:t>
      </w:r>
    </w:p>
    <w:p w14:paraId="5E224A80" w14:textId="24A594C4" w:rsidR="00486E4C" w:rsidRDefault="00A43746" w:rsidP="00A43746">
      <w:pPr>
        <w:spacing w:before="120"/>
        <w:jc w:val="center"/>
        <w:rPr>
          <w:rFonts w:ascii="Forte Forward" w:hAnsi="Forte Forward" w:cs="Forte Forward"/>
          <w:b/>
          <w:bCs/>
          <w:sz w:val="56"/>
          <w:szCs w:val="56"/>
        </w:rPr>
      </w:pPr>
      <w:r>
        <w:rPr>
          <w:rFonts w:ascii="Forte Forward" w:hAnsi="Forte Forward" w:cs="Forte Forward"/>
          <w:b/>
          <w:bCs/>
          <w:sz w:val="56"/>
          <w:szCs w:val="56"/>
        </w:rPr>
        <w:br w:type="textWrapping" w:clear="all"/>
      </w:r>
      <w:r w:rsidR="001E33CB" w:rsidRPr="00486E4C">
        <w:rPr>
          <w:rFonts w:ascii="Forte Forward" w:hAnsi="Forte Forward" w:cs="Forte Forward"/>
          <w:b/>
          <w:bCs/>
          <w:sz w:val="56"/>
          <w:szCs w:val="56"/>
        </w:rPr>
        <w:t>Repères pour l’analyse et</w:t>
      </w:r>
    </w:p>
    <w:p w14:paraId="18F3E6AF" w14:textId="2B184BD7" w:rsidR="00486E4C" w:rsidRPr="00486E4C" w:rsidRDefault="001E33CB" w:rsidP="00A43746">
      <w:pPr>
        <w:spacing w:before="120"/>
        <w:jc w:val="center"/>
        <w:rPr>
          <w:rFonts w:ascii="Forte Forward" w:hAnsi="Forte Forward" w:cs="Forte Forward"/>
          <w:b/>
          <w:bCs/>
          <w:sz w:val="56"/>
          <w:szCs w:val="56"/>
        </w:rPr>
      </w:pPr>
      <w:proofErr w:type="gramStart"/>
      <w:r w:rsidRPr="00486E4C">
        <w:rPr>
          <w:rFonts w:ascii="Forte Forward" w:hAnsi="Forte Forward" w:cs="Forte Forward"/>
          <w:b/>
          <w:bCs/>
          <w:sz w:val="56"/>
          <w:szCs w:val="56"/>
        </w:rPr>
        <w:t>le</w:t>
      </w:r>
      <w:proofErr w:type="gramEnd"/>
      <w:r w:rsidRPr="00486E4C">
        <w:rPr>
          <w:rFonts w:ascii="Forte Forward" w:hAnsi="Forte Forward" w:cs="Forte Forward"/>
          <w:b/>
          <w:bCs/>
          <w:sz w:val="56"/>
          <w:szCs w:val="56"/>
        </w:rPr>
        <w:t xml:space="preserve"> calibrage des marchés</w:t>
      </w:r>
    </w:p>
    <w:p w14:paraId="288E1D13" w14:textId="2FB16E80" w:rsidR="006E648B" w:rsidRDefault="006E648B" w:rsidP="00CD3E83">
      <w:pPr>
        <w:jc w:val="both"/>
        <w:rPr>
          <w:rFonts w:cstheme="minorHAnsi"/>
        </w:rPr>
      </w:pPr>
    </w:p>
    <w:p w14:paraId="5AB4232A" w14:textId="77777777" w:rsidR="00486E4C" w:rsidRPr="00353173" w:rsidRDefault="00486E4C" w:rsidP="00CD3E83">
      <w:pPr>
        <w:jc w:val="both"/>
        <w:rPr>
          <w:rFonts w:cstheme="minorHAnsi"/>
        </w:rPr>
      </w:pPr>
    </w:p>
    <w:p w14:paraId="47F00316" w14:textId="13527AB8" w:rsidR="001E33CB" w:rsidRPr="00353173" w:rsidRDefault="001E33CB" w:rsidP="00CD3E83">
      <w:pPr>
        <w:jc w:val="both"/>
        <w:rPr>
          <w:rFonts w:cstheme="minorHAnsi"/>
          <w:b/>
          <w:bCs/>
          <w:sz w:val="32"/>
          <w:szCs w:val="36"/>
        </w:rPr>
      </w:pPr>
      <w:r w:rsidRPr="00353173">
        <w:rPr>
          <w:rFonts w:cstheme="minorHAnsi"/>
          <w:b/>
          <w:bCs/>
          <w:sz w:val="32"/>
          <w:szCs w:val="36"/>
        </w:rPr>
        <w:t>Préambule :</w:t>
      </w:r>
    </w:p>
    <w:p w14:paraId="0B7BF63D" w14:textId="3F253E73" w:rsidR="001E33CB" w:rsidRPr="00353173" w:rsidRDefault="001E33CB" w:rsidP="00CD3E83">
      <w:pPr>
        <w:jc w:val="both"/>
        <w:rPr>
          <w:rFonts w:cstheme="minorHAnsi"/>
        </w:rPr>
      </w:pPr>
      <w:r w:rsidRPr="00353173">
        <w:rPr>
          <w:rFonts w:cstheme="minorHAnsi"/>
        </w:rPr>
        <w:t xml:space="preserve">Cette note ne remplace nullement l’indispensable participation, </w:t>
      </w:r>
      <w:r w:rsidR="00404643" w:rsidRPr="00353173">
        <w:rPr>
          <w:rFonts w:cstheme="minorHAnsi"/>
        </w:rPr>
        <w:t xml:space="preserve">pour </w:t>
      </w:r>
      <w:r w:rsidRPr="00353173">
        <w:rPr>
          <w:rFonts w:cstheme="minorHAnsi"/>
        </w:rPr>
        <w:t>toutes l</w:t>
      </w:r>
      <w:r w:rsidR="00624FF2" w:rsidRPr="00353173">
        <w:rPr>
          <w:rFonts w:cstheme="minorHAnsi"/>
        </w:rPr>
        <w:t>es</w:t>
      </w:r>
      <w:r w:rsidRPr="00353173">
        <w:rPr>
          <w:rFonts w:cstheme="minorHAnsi"/>
        </w:rPr>
        <w:t xml:space="preserve"> facilitatrice</w:t>
      </w:r>
      <w:r w:rsidR="00624FF2" w:rsidRPr="00353173">
        <w:rPr>
          <w:rFonts w:cstheme="minorHAnsi"/>
        </w:rPr>
        <w:t>s</w:t>
      </w:r>
      <w:r w:rsidRPr="00353173">
        <w:rPr>
          <w:rFonts w:cstheme="minorHAnsi"/>
        </w:rPr>
        <w:t xml:space="preserve"> et facilitateurs clause aux formations proposées par Alliance Ville Emploi.</w:t>
      </w:r>
    </w:p>
    <w:p w14:paraId="23ED5007" w14:textId="01717396" w:rsidR="001E33CB" w:rsidRPr="00353173" w:rsidRDefault="001E33CB" w:rsidP="00CD3E83">
      <w:pPr>
        <w:jc w:val="both"/>
        <w:rPr>
          <w:rFonts w:cstheme="minorHAnsi"/>
        </w:rPr>
      </w:pPr>
      <w:r w:rsidRPr="00353173">
        <w:rPr>
          <w:rFonts w:cstheme="minorHAnsi"/>
        </w:rPr>
        <w:t>Cette note contribue à apporter des repères utiles à l’analyse des marchés et ne peut en aucun cas apporter une réponse systématique pour le calcul d’une clause sociale.</w:t>
      </w:r>
    </w:p>
    <w:p w14:paraId="04C7B300" w14:textId="63024F81" w:rsidR="001E33CB" w:rsidRPr="00353173" w:rsidRDefault="00353173" w:rsidP="00CD3E83">
      <w:pPr>
        <w:jc w:val="both"/>
        <w:rPr>
          <w:rFonts w:cstheme="minorHAnsi"/>
        </w:rPr>
      </w:pPr>
      <w:r w:rsidRPr="00353173">
        <w:rPr>
          <w:rFonts w:cstheme="minorHAnsi"/>
        </w:rPr>
        <w:t>Elle</w:t>
      </w:r>
      <w:r w:rsidR="00D100F5" w:rsidRPr="00353173">
        <w:rPr>
          <w:rFonts w:cstheme="minorHAnsi"/>
        </w:rPr>
        <w:t xml:space="preserve"> a </w:t>
      </w:r>
      <w:r>
        <w:rPr>
          <w:rFonts w:cstheme="minorHAnsi"/>
        </w:rPr>
        <w:t>pour objectif de</w:t>
      </w:r>
      <w:r w:rsidR="00C96788" w:rsidRPr="00353173">
        <w:rPr>
          <w:rFonts w:cstheme="minorHAnsi"/>
        </w:rPr>
        <w:t xml:space="preserve"> donn</w:t>
      </w:r>
      <w:r w:rsidR="00D100F5" w:rsidRPr="00353173">
        <w:rPr>
          <w:rFonts w:cstheme="minorHAnsi"/>
        </w:rPr>
        <w:t>er</w:t>
      </w:r>
      <w:r w:rsidR="00C96788" w:rsidRPr="00353173">
        <w:rPr>
          <w:rFonts w:cstheme="minorHAnsi"/>
        </w:rPr>
        <w:t xml:space="preserve"> des repères encourageant la mise en cohérence des pratiques de calibrage du réseau des facilitateurs clause des Hauts-de-France.</w:t>
      </w:r>
    </w:p>
    <w:p w14:paraId="1059D11D" w14:textId="43AC6281" w:rsidR="00C96788" w:rsidRPr="00353173" w:rsidRDefault="00C96788" w:rsidP="00CD3E83">
      <w:pPr>
        <w:jc w:val="both"/>
        <w:rPr>
          <w:rFonts w:cstheme="minorHAnsi"/>
        </w:rPr>
      </w:pPr>
      <w:r w:rsidRPr="00353173">
        <w:rPr>
          <w:rFonts w:cstheme="minorHAnsi"/>
        </w:rPr>
        <w:t xml:space="preserve">Enfin, ce document a vocation à être enrichi, modifié et évalué </w:t>
      </w:r>
      <w:r w:rsidR="00353173">
        <w:rPr>
          <w:rFonts w:cstheme="minorHAnsi"/>
        </w:rPr>
        <w:t xml:space="preserve">et </w:t>
      </w:r>
      <w:r w:rsidRPr="00353173">
        <w:rPr>
          <w:rFonts w:cstheme="minorHAnsi"/>
        </w:rPr>
        <w:t>invite chaque professionnel à :</w:t>
      </w:r>
    </w:p>
    <w:p w14:paraId="4EC8A367" w14:textId="11326C3F" w:rsidR="00C96788" w:rsidRPr="00353173" w:rsidRDefault="00C96788" w:rsidP="00CD3E83">
      <w:pPr>
        <w:pStyle w:val="Paragraphedeliste"/>
        <w:numPr>
          <w:ilvl w:val="0"/>
          <w:numId w:val="6"/>
        </w:numPr>
        <w:jc w:val="both"/>
        <w:rPr>
          <w:rFonts w:cstheme="minorHAnsi"/>
        </w:rPr>
      </w:pPr>
      <w:r w:rsidRPr="00353173">
        <w:rPr>
          <w:rFonts w:cstheme="minorHAnsi"/>
        </w:rPr>
        <w:t>S’appuyer sur le réseau des facilitateurs clause (un œil extérieur, l’expérience des autres facilitateurs est toujours bénéfique à l’accomplissement de ses propres dossiers)</w:t>
      </w:r>
    </w:p>
    <w:p w14:paraId="7C6EBF07" w14:textId="1CBEBDFC" w:rsidR="00DC4893" w:rsidRPr="00353173" w:rsidRDefault="00DC4893" w:rsidP="00CD3E83">
      <w:pPr>
        <w:pStyle w:val="Paragraphedeliste"/>
        <w:numPr>
          <w:ilvl w:val="0"/>
          <w:numId w:val="6"/>
        </w:numPr>
        <w:jc w:val="both"/>
        <w:rPr>
          <w:rFonts w:cstheme="minorHAnsi"/>
        </w:rPr>
      </w:pPr>
      <w:r w:rsidRPr="00353173">
        <w:rPr>
          <w:rFonts w:cstheme="minorHAnsi"/>
        </w:rPr>
        <w:t>S’appuyer sur l’expertise des donneurs d’ordre et/ou des maîtres d’œuvre. Un échange avec des techniciens e</w:t>
      </w:r>
      <w:r w:rsidR="00D100F5" w:rsidRPr="00353173">
        <w:rPr>
          <w:rFonts w:cstheme="minorHAnsi"/>
        </w:rPr>
        <w:t>s</w:t>
      </w:r>
      <w:r w:rsidRPr="00353173">
        <w:rPr>
          <w:rFonts w:cstheme="minorHAnsi"/>
        </w:rPr>
        <w:t>t souvent plus bénéfique qu’une lecture assidue d’un CCTP ou d’un budget prévisionnel,</w:t>
      </w:r>
    </w:p>
    <w:p w14:paraId="36CD6CEF" w14:textId="0B8ADB2E" w:rsidR="00404643" w:rsidRPr="00AE272C" w:rsidRDefault="00C96788" w:rsidP="00CD3E83">
      <w:pPr>
        <w:pStyle w:val="Paragraphedeliste"/>
        <w:numPr>
          <w:ilvl w:val="0"/>
          <w:numId w:val="6"/>
        </w:numPr>
        <w:jc w:val="both"/>
        <w:rPr>
          <w:rFonts w:cstheme="minorHAnsi"/>
        </w:rPr>
      </w:pPr>
      <w:r w:rsidRPr="00353173">
        <w:rPr>
          <w:rFonts w:cstheme="minorHAnsi"/>
        </w:rPr>
        <w:t>Calibrer avec précaution (il est préférable de passer à côté d’une opportunité que d’engendrer une situation ingérable</w:t>
      </w:r>
      <w:r w:rsidR="00D100F5" w:rsidRPr="00353173">
        <w:rPr>
          <w:rFonts w:cstheme="minorHAnsi"/>
        </w:rPr>
        <w:t>)</w:t>
      </w:r>
      <w:r w:rsidR="00DC4893" w:rsidRPr="00353173">
        <w:rPr>
          <w:rFonts w:cstheme="minorHAnsi"/>
        </w:rPr>
        <w:t>.</w:t>
      </w:r>
    </w:p>
    <w:p w14:paraId="085AA37A" w14:textId="77777777" w:rsidR="006E648B" w:rsidRPr="00353173" w:rsidRDefault="006E648B" w:rsidP="00CD3E83">
      <w:pPr>
        <w:jc w:val="both"/>
        <w:rPr>
          <w:rFonts w:cstheme="minorHAnsi"/>
        </w:rPr>
      </w:pPr>
    </w:p>
    <w:p w14:paraId="49423222" w14:textId="2F71CB2A" w:rsidR="001E33CB" w:rsidRPr="00353173" w:rsidRDefault="001E33CB" w:rsidP="00CD3E83">
      <w:pPr>
        <w:jc w:val="both"/>
        <w:rPr>
          <w:rFonts w:cstheme="minorHAnsi"/>
          <w:b/>
          <w:bCs/>
          <w:sz w:val="32"/>
          <w:szCs w:val="36"/>
        </w:rPr>
      </w:pPr>
      <w:r w:rsidRPr="00353173">
        <w:rPr>
          <w:rFonts w:cstheme="minorHAnsi"/>
          <w:b/>
          <w:bCs/>
          <w:sz w:val="32"/>
          <w:szCs w:val="36"/>
        </w:rPr>
        <w:t>Sommaire :</w:t>
      </w:r>
    </w:p>
    <w:p w14:paraId="7E955D74" w14:textId="50DBC451" w:rsidR="001E33CB" w:rsidRPr="00353173" w:rsidRDefault="001E33CB" w:rsidP="00CD3E83">
      <w:pPr>
        <w:pStyle w:val="Paragraphedeliste"/>
        <w:numPr>
          <w:ilvl w:val="0"/>
          <w:numId w:val="1"/>
        </w:numPr>
        <w:jc w:val="both"/>
        <w:rPr>
          <w:rFonts w:cstheme="minorHAnsi"/>
          <w:b/>
          <w:bCs/>
          <w:sz w:val="32"/>
          <w:szCs w:val="36"/>
        </w:rPr>
      </w:pPr>
      <w:r w:rsidRPr="00353173">
        <w:rPr>
          <w:rFonts w:cstheme="minorHAnsi"/>
          <w:b/>
          <w:bCs/>
          <w:sz w:val="32"/>
          <w:szCs w:val="36"/>
        </w:rPr>
        <w:t xml:space="preserve">Les questions à se poser </w:t>
      </w:r>
      <w:r w:rsidR="00172717" w:rsidRPr="00353173">
        <w:rPr>
          <w:rFonts w:cstheme="minorHAnsi"/>
          <w:b/>
          <w:bCs/>
          <w:sz w:val="32"/>
          <w:szCs w:val="36"/>
        </w:rPr>
        <w:t>systématiquement</w:t>
      </w:r>
    </w:p>
    <w:p w14:paraId="61491C45" w14:textId="6EC15B65" w:rsidR="006E648B" w:rsidRPr="00DB0191" w:rsidRDefault="006E648B" w:rsidP="00CD3E83">
      <w:pPr>
        <w:pStyle w:val="Paragraphedeliste"/>
        <w:numPr>
          <w:ilvl w:val="0"/>
          <w:numId w:val="7"/>
        </w:numPr>
        <w:jc w:val="both"/>
        <w:rPr>
          <w:rFonts w:cstheme="minorHAnsi"/>
          <w:sz w:val="28"/>
          <w:szCs w:val="36"/>
        </w:rPr>
      </w:pPr>
      <w:r w:rsidRPr="00DB0191">
        <w:rPr>
          <w:rFonts w:cstheme="minorHAnsi"/>
          <w:sz w:val="28"/>
          <w:szCs w:val="36"/>
        </w:rPr>
        <w:t>Les éléments pour comprendre le marché</w:t>
      </w:r>
    </w:p>
    <w:p w14:paraId="3B509D13" w14:textId="5931FBE6" w:rsidR="006E648B" w:rsidRPr="00DB0191" w:rsidRDefault="006E648B" w:rsidP="00CD3E83">
      <w:pPr>
        <w:pStyle w:val="Paragraphedeliste"/>
        <w:numPr>
          <w:ilvl w:val="0"/>
          <w:numId w:val="7"/>
        </w:numPr>
        <w:jc w:val="both"/>
        <w:rPr>
          <w:rFonts w:cstheme="minorHAnsi"/>
          <w:sz w:val="28"/>
          <w:szCs w:val="36"/>
        </w:rPr>
      </w:pPr>
      <w:r w:rsidRPr="00DB0191">
        <w:rPr>
          <w:rFonts w:cstheme="minorHAnsi"/>
          <w:sz w:val="28"/>
          <w:szCs w:val="36"/>
        </w:rPr>
        <w:t>Contexte dans lequel s’inscrit le marché</w:t>
      </w:r>
    </w:p>
    <w:p w14:paraId="364F63CF" w14:textId="4690FA48" w:rsidR="006E648B" w:rsidRPr="00DB0191" w:rsidRDefault="006E648B" w:rsidP="00CD3E83">
      <w:pPr>
        <w:pStyle w:val="Paragraphedeliste"/>
        <w:numPr>
          <w:ilvl w:val="0"/>
          <w:numId w:val="7"/>
        </w:numPr>
        <w:jc w:val="both"/>
        <w:rPr>
          <w:rFonts w:cstheme="minorHAnsi"/>
          <w:sz w:val="28"/>
          <w:szCs w:val="36"/>
        </w:rPr>
      </w:pPr>
      <w:r w:rsidRPr="00DB0191">
        <w:rPr>
          <w:rFonts w:cstheme="minorHAnsi"/>
          <w:sz w:val="28"/>
          <w:szCs w:val="36"/>
        </w:rPr>
        <w:t>Eléments permettant de définir la nature et le volume de clause</w:t>
      </w:r>
    </w:p>
    <w:p w14:paraId="358618F4" w14:textId="101794F5" w:rsidR="00172717" w:rsidRDefault="00D100F5" w:rsidP="00CD3E83">
      <w:pPr>
        <w:pStyle w:val="Paragraphedeliste"/>
        <w:numPr>
          <w:ilvl w:val="0"/>
          <w:numId w:val="1"/>
        </w:numPr>
        <w:jc w:val="both"/>
        <w:rPr>
          <w:rFonts w:cstheme="minorHAnsi"/>
          <w:b/>
          <w:bCs/>
          <w:sz w:val="32"/>
          <w:szCs w:val="36"/>
        </w:rPr>
      </w:pPr>
      <w:r w:rsidRPr="00353173">
        <w:rPr>
          <w:rFonts w:cstheme="minorHAnsi"/>
          <w:b/>
          <w:bCs/>
          <w:sz w:val="32"/>
          <w:szCs w:val="36"/>
        </w:rPr>
        <w:t>Formule de calibrage</w:t>
      </w:r>
      <w:r w:rsidR="00172717" w:rsidRPr="00353173">
        <w:rPr>
          <w:rFonts w:cstheme="minorHAnsi"/>
          <w:b/>
          <w:bCs/>
          <w:sz w:val="32"/>
          <w:szCs w:val="36"/>
        </w:rPr>
        <w:t xml:space="preserve"> de l’effort d’insertion</w:t>
      </w:r>
    </w:p>
    <w:p w14:paraId="2E3C6A0F" w14:textId="53C66493" w:rsidR="00DD22A7" w:rsidRPr="00486E4C" w:rsidRDefault="00486E4C" w:rsidP="00486E4C">
      <w:pPr>
        <w:pStyle w:val="Paragraphedeliste"/>
        <w:numPr>
          <w:ilvl w:val="0"/>
          <w:numId w:val="10"/>
        </w:numPr>
        <w:jc w:val="both"/>
        <w:rPr>
          <w:rFonts w:cstheme="minorHAnsi"/>
          <w:sz w:val="28"/>
          <w:szCs w:val="28"/>
        </w:rPr>
      </w:pPr>
      <w:r w:rsidRPr="00486E4C">
        <w:rPr>
          <w:rFonts w:cstheme="minorHAnsi"/>
          <w:sz w:val="28"/>
          <w:szCs w:val="28"/>
        </w:rPr>
        <w:t>Principe général</w:t>
      </w:r>
    </w:p>
    <w:p w14:paraId="0055AAF7" w14:textId="58603093" w:rsidR="00486E4C" w:rsidRPr="00486E4C" w:rsidRDefault="00486E4C" w:rsidP="00486E4C">
      <w:pPr>
        <w:pStyle w:val="Paragraphedeliste"/>
        <w:numPr>
          <w:ilvl w:val="0"/>
          <w:numId w:val="10"/>
        </w:numPr>
        <w:jc w:val="both"/>
        <w:rPr>
          <w:rFonts w:cstheme="minorHAnsi"/>
          <w:sz w:val="28"/>
          <w:szCs w:val="28"/>
        </w:rPr>
      </w:pPr>
      <w:r w:rsidRPr="00486E4C">
        <w:rPr>
          <w:rFonts w:cstheme="minorHAnsi"/>
          <w:sz w:val="28"/>
          <w:szCs w:val="28"/>
        </w:rPr>
        <w:t>Points d’attention</w:t>
      </w:r>
    </w:p>
    <w:p w14:paraId="5F2B3A82" w14:textId="4A73F20F" w:rsidR="00486E4C" w:rsidRPr="00486E4C" w:rsidRDefault="00486E4C" w:rsidP="00486E4C">
      <w:pPr>
        <w:pStyle w:val="Paragraphedeliste"/>
        <w:numPr>
          <w:ilvl w:val="0"/>
          <w:numId w:val="10"/>
        </w:numPr>
        <w:jc w:val="both"/>
        <w:rPr>
          <w:rFonts w:cstheme="minorHAnsi"/>
          <w:sz w:val="28"/>
          <w:szCs w:val="28"/>
        </w:rPr>
      </w:pPr>
      <w:r w:rsidRPr="00486E4C">
        <w:rPr>
          <w:rFonts w:cstheme="minorHAnsi"/>
          <w:sz w:val="28"/>
          <w:szCs w:val="28"/>
        </w:rPr>
        <w:t>Marché avec reprise de personnel</w:t>
      </w:r>
    </w:p>
    <w:p w14:paraId="4334E6F3" w14:textId="7F48F4CC" w:rsidR="006E648B" w:rsidRPr="00353173" w:rsidRDefault="00DD22A7" w:rsidP="00CD3E83">
      <w:pPr>
        <w:jc w:val="both"/>
        <w:rPr>
          <w:rFonts w:cstheme="minorHAnsi"/>
        </w:rPr>
      </w:pPr>
      <w:r>
        <w:rPr>
          <w:rFonts w:cstheme="minorHAnsi"/>
          <w:b/>
          <w:bCs/>
          <w:sz w:val="32"/>
          <w:szCs w:val="36"/>
        </w:rPr>
        <w:t xml:space="preserve">Annexe : </w:t>
      </w:r>
      <w:r w:rsidR="00172717" w:rsidRPr="00DD22A7">
        <w:rPr>
          <w:rFonts w:cstheme="minorHAnsi"/>
          <w:b/>
          <w:bCs/>
          <w:sz w:val="32"/>
          <w:szCs w:val="36"/>
        </w:rPr>
        <w:t>Indicateurs de taux de ma</w:t>
      </w:r>
      <w:r w:rsidR="00576386" w:rsidRPr="00DD22A7">
        <w:rPr>
          <w:rFonts w:cstheme="minorHAnsi"/>
          <w:b/>
          <w:bCs/>
          <w:sz w:val="32"/>
          <w:szCs w:val="36"/>
        </w:rPr>
        <w:t>i</w:t>
      </w:r>
      <w:r w:rsidR="00172717" w:rsidRPr="00DD22A7">
        <w:rPr>
          <w:rFonts w:cstheme="minorHAnsi"/>
          <w:b/>
          <w:bCs/>
          <w:sz w:val="32"/>
          <w:szCs w:val="36"/>
        </w:rPr>
        <w:t>n d’œuvre</w:t>
      </w:r>
      <w:r w:rsidR="006E648B" w:rsidRPr="00353173">
        <w:rPr>
          <w:rFonts w:cstheme="minorHAnsi"/>
        </w:rPr>
        <w:br w:type="page"/>
      </w:r>
    </w:p>
    <w:p w14:paraId="0CE7BB84" w14:textId="2B37A34D" w:rsidR="001E33CB" w:rsidRPr="00353173" w:rsidRDefault="001E33CB" w:rsidP="000C20CA">
      <w:pPr>
        <w:pStyle w:val="Paragraphedeliste"/>
        <w:numPr>
          <w:ilvl w:val="0"/>
          <w:numId w:val="2"/>
        </w:numPr>
        <w:spacing w:after="0" w:line="240" w:lineRule="auto"/>
        <w:jc w:val="both"/>
        <w:rPr>
          <w:rFonts w:cstheme="minorHAnsi"/>
          <w:b/>
          <w:sz w:val="32"/>
          <w:szCs w:val="36"/>
        </w:rPr>
      </w:pPr>
      <w:r w:rsidRPr="00353173">
        <w:rPr>
          <w:rFonts w:cstheme="minorHAnsi"/>
          <w:b/>
          <w:sz w:val="32"/>
          <w:szCs w:val="36"/>
        </w:rPr>
        <w:lastRenderedPageBreak/>
        <w:t>Les questions à se poser systématiquement :</w:t>
      </w:r>
    </w:p>
    <w:p w14:paraId="5844E74E" w14:textId="77777777" w:rsidR="006E648B" w:rsidRPr="00486E4C" w:rsidRDefault="006E648B" w:rsidP="000C20CA">
      <w:pPr>
        <w:spacing w:after="0" w:line="240" w:lineRule="auto"/>
        <w:jc w:val="both"/>
        <w:rPr>
          <w:rFonts w:cstheme="minorHAnsi"/>
        </w:rPr>
      </w:pPr>
    </w:p>
    <w:p w14:paraId="1C3DDB1C" w14:textId="303ED596" w:rsidR="006E648B" w:rsidRPr="00353173" w:rsidRDefault="006E648B" w:rsidP="000C20CA">
      <w:pPr>
        <w:pStyle w:val="Paragraphedeliste"/>
        <w:numPr>
          <w:ilvl w:val="0"/>
          <w:numId w:val="8"/>
        </w:numPr>
        <w:spacing w:after="120" w:line="240" w:lineRule="auto"/>
        <w:jc w:val="both"/>
        <w:rPr>
          <w:rFonts w:cstheme="minorHAnsi"/>
          <w:b/>
          <w:bCs/>
          <w:sz w:val="28"/>
          <w:szCs w:val="28"/>
          <w:u w:val="single"/>
        </w:rPr>
      </w:pPr>
      <w:r w:rsidRPr="00353173">
        <w:rPr>
          <w:rFonts w:cstheme="minorHAnsi"/>
          <w:b/>
          <w:bCs/>
          <w:sz w:val="28"/>
          <w:szCs w:val="28"/>
          <w:u w:val="single"/>
        </w:rPr>
        <w:t>Les éléments pour comprendre le marché</w:t>
      </w:r>
    </w:p>
    <w:p w14:paraId="1156B174" w14:textId="77777777" w:rsidR="004E3DA8" w:rsidRPr="00353173" w:rsidRDefault="00016A26" w:rsidP="000C20CA">
      <w:pPr>
        <w:spacing w:after="120" w:line="240" w:lineRule="auto"/>
        <w:jc w:val="both"/>
        <w:rPr>
          <w:rFonts w:cstheme="minorHAnsi"/>
        </w:rPr>
      </w:pPr>
      <w:r w:rsidRPr="00353173">
        <w:rPr>
          <w:rFonts w:cstheme="minorHAnsi"/>
          <w:b/>
          <w:bCs/>
        </w:rPr>
        <w:t>L’objet du marché</w:t>
      </w:r>
      <w:r w:rsidR="002107EC" w:rsidRPr="00353173">
        <w:rPr>
          <w:rFonts w:cstheme="minorHAnsi"/>
        </w:rPr>
        <w:t xml:space="preserve"> (travaux, service, prestation intellectuelle</w:t>
      </w:r>
      <w:r w:rsidR="004E3DA8" w:rsidRPr="00353173">
        <w:rPr>
          <w:rFonts w:cstheme="minorHAnsi"/>
        </w:rPr>
        <w:t>, fournitures)</w:t>
      </w:r>
    </w:p>
    <w:p w14:paraId="700FF3AF" w14:textId="5E0162A3" w:rsidR="00016A26" w:rsidRPr="00353173" w:rsidRDefault="004E3DA8" w:rsidP="000C20CA">
      <w:pPr>
        <w:spacing w:after="120" w:line="240" w:lineRule="auto"/>
        <w:jc w:val="both"/>
        <w:rPr>
          <w:rFonts w:cstheme="minorHAnsi"/>
        </w:rPr>
      </w:pPr>
      <w:r w:rsidRPr="00353173">
        <w:rPr>
          <w:rFonts w:cstheme="minorHAnsi"/>
          <w:b/>
          <w:bCs/>
        </w:rPr>
        <w:t>La forme du marché</w:t>
      </w:r>
      <w:r w:rsidRPr="00353173">
        <w:rPr>
          <w:rFonts w:cstheme="minorHAnsi"/>
        </w:rPr>
        <w:t xml:space="preserve"> (bon de commande</w:t>
      </w:r>
      <w:r w:rsidR="002107EC" w:rsidRPr="00353173">
        <w:rPr>
          <w:rFonts w:cstheme="minorHAnsi"/>
        </w:rPr>
        <w:t>s, concession...)</w:t>
      </w:r>
    </w:p>
    <w:p w14:paraId="1426D7ED" w14:textId="77777777" w:rsidR="004E3DA8" w:rsidRPr="00353173" w:rsidRDefault="004E3DA8" w:rsidP="000C20CA">
      <w:pPr>
        <w:spacing w:after="120" w:line="240" w:lineRule="auto"/>
        <w:jc w:val="both"/>
        <w:rPr>
          <w:rFonts w:cstheme="minorHAnsi"/>
        </w:rPr>
      </w:pPr>
      <w:r w:rsidRPr="00353173">
        <w:rPr>
          <w:rFonts w:cstheme="minorHAnsi"/>
          <w:b/>
          <w:bCs/>
        </w:rPr>
        <w:t>La technicité et modalité d’exécution du marché</w:t>
      </w:r>
      <w:r w:rsidRPr="00353173">
        <w:rPr>
          <w:rFonts w:cstheme="minorHAnsi"/>
        </w:rPr>
        <w:t> :</w:t>
      </w:r>
    </w:p>
    <w:p w14:paraId="3136532D" w14:textId="1513494E" w:rsidR="004E3DA8" w:rsidRPr="00353173" w:rsidRDefault="004E3DA8" w:rsidP="000C20CA">
      <w:pPr>
        <w:pStyle w:val="Paragraphedeliste"/>
        <w:numPr>
          <w:ilvl w:val="0"/>
          <w:numId w:val="3"/>
        </w:numPr>
        <w:spacing w:after="120" w:line="240" w:lineRule="auto"/>
        <w:jc w:val="both"/>
        <w:rPr>
          <w:rFonts w:cstheme="minorHAnsi"/>
        </w:rPr>
      </w:pPr>
      <w:r w:rsidRPr="00353173">
        <w:rPr>
          <w:rFonts w:cstheme="minorHAnsi"/>
        </w:rPr>
        <w:t xml:space="preserve">Technicité des lots (ex : pompe à chaleur, </w:t>
      </w:r>
      <w:r w:rsidR="0084472D" w:rsidRPr="00353173">
        <w:rPr>
          <w:rFonts w:cstheme="minorHAnsi"/>
        </w:rPr>
        <w:t>E</w:t>
      </w:r>
      <w:r w:rsidRPr="00353173">
        <w:rPr>
          <w:rFonts w:cstheme="minorHAnsi"/>
        </w:rPr>
        <w:t>nerg</w:t>
      </w:r>
      <w:r w:rsidR="0084472D" w:rsidRPr="00353173">
        <w:rPr>
          <w:rFonts w:cstheme="minorHAnsi"/>
        </w:rPr>
        <w:t>ie</w:t>
      </w:r>
      <w:r w:rsidRPr="00353173">
        <w:rPr>
          <w:rFonts w:cstheme="minorHAnsi"/>
        </w:rPr>
        <w:t>sprong) =&gt; nouvelles techniques à prendre en considération dans le calibrage d’un marché (coût élevé du matériel, production en atelier, pré-assemblage...).</w:t>
      </w:r>
    </w:p>
    <w:p w14:paraId="0C21A20B" w14:textId="77777777" w:rsidR="004E3DA8" w:rsidRPr="00353173" w:rsidRDefault="004E3DA8" w:rsidP="000C20CA">
      <w:pPr>
        <w:pStyle w:val="Paragraphedeliste"/>
        <w:numPr>
          <w:ilvl w:val="0"/>
          <w:numId w:val="3"/>
        </w:numPr>
        <w:spacing w:after="120" w:line="240" w:lineRule="auto"/>
        <w:jc w:val="both"/>
        <w:rPr>
          <w:rFonts w:cstheme="minorHAnsi"/>
        </w:rPr>
      </w:pPr>
      <w:r w:rsidRPr="00353173">
        <w:rPr>
          <w:rFonts w:cstheme="minorHAnsi"/>
        </w:rPr>
        <w:t>Lot ascenseur, désamiantage, prestation intellectuelle : difficulté de main d’œuvre.</w:t>
      </w:r>
    </w:p>
    <w:p w14:paraId="4A4B3218" w14:textId="026A7993" w:rsidR="004E3DA8" w:rsidRPr="00353173" w:rsidRDefault="004E3DA8" w:rsidP="000C20CA">
      <w:pPr>
        <w:pStyle w:val="Paragraphedeliste"/>
        <w:numPr>
          <w:ilvl w:val="0"/>
          <w:numId w:val="3"/>
        </w:numPr>
        <w:spacing w:after="120" w:line="240" w:lineRule="auto"/>
        <w:jc w:val="both"/>
        <w:rPr>
          <w:rFonts w:cstheme="minorHAnsi"/>
        </w:rPr>
      </w:pPr>
      <w:r w:rsidRPr="00353173">
        <w:rPr>
          <w:rFonts w:cstheme="minorHAnsi"/>
        </w:rPr>
        <w:t xml:space="preserve">Connaitre le type de travaux et les surfaces concernées par les travaux </w:t>
      </w:r>
    </w:p>
    <w:p w14:paraId="72EFAABC" w14:textId="19172674" w:rsidR="00D65E2F" w:rsidRPr="00353173" w:rsidRDefault="00D65E2F" w:rsidP="000C20CA">
      <w:pPr>
        <w:pStyle w:val="Paragraphedeliste"/>
        <w:numPr>
          <w:ilvl w:val="0"/>
          <w:numId w:val="3"/>
        </w:numPr>
        <w:spacing w:after="120" w:line="240" w:lineRule="auto"/>
        <w:jc w:val="both"/>
        <w:rPr>
          <w:rFonts w:cstheme="minorHAnsi"/>
        </w:rPr>
      </w:pPr>
      <w:r w:rsidRPr="00353173">
        <w:rPr>
          <w:rFonts w:cstheme="minorHAnsi"/>
        </w:rPr>
        <w:t>Les conditions d’exécutions (travail de nuit, dangerosité, …)</w:t>
      </w:r>
    </w:p>
    <w:p w14:paraId="5AE702CD" w14:textId="77777777" w:rsidR="00016A26" w:rsidRPr="00353173" w:rsidRDefault="00016A26" w:rsidP="000C20CA">
      <w:pPr>
        <w:spacing w:after="120" w:line="240" w:lineRule="auto"/>
        <w:jc w:val="both"/>
        <w:rPr>
          <w:rFonts w:cstheme="minorHAnsi"/>
          <w:b/>
          <w:bCs/>
        </w:rPr>
      </w:pPr>
      <w:r w:rsidRPr="00353173">
        <w:rPr>
          <w:rFonts w:cstheme="minorHAnsi"/>
          <w:b/>
          <w:bCs/>
        </w:rPr>
        <w:t>Le ou les coûts envisagés</w:t>
      </w:r>
    </w:p>
    <w:p w14:paraId="718FD041" w14:textId="77777777" w:rsidR="006658A6" w:rsidRPr="00353173" w:rsidRDefault="006658A6" w:rsidP="000C20CA">
      <w:pPr>
        <w:pStyle w:val="Paragraphedeliste"/>
        <w:numPr>
          <w:ilvl w:val="0"/>
          <w:numId w:val="3"/>
        </w:numPr>
        <w:spacing w:after="120" w:line="240" w:lineRule="auto"/>
        <w:jc w:val="both"/>
        <w:rPr>
          <w:rFonts w:cstheme="minorHAnsi"/>
        </w:rPr>
      </w:pPr>
      <w:r w:rsidRPr="00353173">
        <w:rPr>
          <w:rFonts w:cstheme="minorHAnsi"/>
        </w:rPr>
        <w:t>Connaître le coût des fournitures et des matériaux,</w:t>
      </w:r>
    </w:p>
    <w:p w14:paraId="3535535C" w14:textId="77777777" w:rsidR="006658A6" w:rsidRPr="00353173" w:rsidRDefault="006658A6" w:rsidP="000C20CA">
      <w:pPr>
        <w:pStyle w:val="Paragraphedeliste"/>
        <w:numPr>
          <w:ilvl w:val="0"/>
          <w:numId w:val="3"/>
        </w:numPr>
        <w:spacing w:after="120" w:line="240" w:lineRule="auto"/>
        <w:jc w:val="both"/>
        <w:rPr>
          <w:rFonts w:cstheme="minorHAnsi"/>
        </w:rPr>
      </w:pPr>
      <w:r w:rsidRPr="00353173">
        <w:rPr>
          <w:rFonts w:cstheme="minorHAnsi"/>
        </w:rPr>
        <w:t>La part de mécanisation des marchés</w:t>
      </w:r>
    </w:p>
    <w:p w14:paraId="59CBD31A" w14:textId="77777777" w:rsidR="006658A6" w:rsidRPr="00353173" w:rsidRDefault="006658A6" w:rsidP="000C20CA">
      <w:pPr>
        <w:pStyle w:val="Paragraphedeliste"/>
        <w:numPr>
          <w:ilvl w:val="0"/>
          <w:numId w:val="3"/>
        </w:numPr>
        <w:spacing w:after="120" w:line="240" w:lineRule="auto"/>
        <w:jc w:val="both"/>
        <w:rPr>
          <w:rFonts w:cstheme="minorHAnsi"/>
        </w:rPr>
      </w:pPr>
      <w:r w:rsidRPr="00353173">
        <w:rPr>
          <w:rFonts w:cstheme="minorHAnsi"/>
        </w:rPr>
        <w:t>Les coûts induits (location de logiciel par exemple)</w:t>
      </w:r>
    </w:p>
    <w:p w14:paraId="6B634D22" w14:textId="77777777" w:rsidR="00016A26" w:rsidRPr="00353173" w:rsidRDefault="00016A26" w:rsidP="000C20CA">
      <w:pPr>
        <w:spacing w:after="120" w:line="240" w:lineRule="auto"/>
        <w:jc w:val="both"/>
        <w:rPr>
          <w:rFonts w:cstheme="minorHAnsi"/>
          <w:b/>
          <w:bCs/>
        </w:rPr>
      </w:pPr>
      <w:r w:rsidRPr="00353173">
        <w:rPr>
          <w:rFonts w:cstheme="minorHAnsi"/>
          <w:b/>
          <w:bCs/>
        </w:rPr>
        <w:t>La durée d’exécution du marché</w:t>
      </w:r>
    </w:p>
    <w:p w14:paraId="7D98606D" w14:textId="3CEB50D7" w:rsidR="0084472D" w:rsidRPr="00353173" w:rsidRDefault="0084472D" w:rsidP="000C20CA">
      <w:pPr>
        <w:spacing w:after="120" w:line="240" w:lineRule="auto"/>
        <w:jc w:val="both"/>
        <w:rPr>
          <w:rFonts w:cstheme="minorHAnsi"/>
        </w:rPr>
      </w:pPr>
      <w:r w:rsidRPr="00353173">
        <w:rPr>
          <w:rFonts w:cstheme="minorHAnsi"/>
        </w:rPr>
        <w:t>-</w:t>
      </w:r>
      <w:r w:rsidRPr="00353173">
        <w:rPr>
          <w:rFonts w:cstheme="minorHAnsi"/>
        </w:rPr>
        <w:tab/>
        <w:t>Durée du marché (pertinence du nb d’heures à calibrer sur des durées courtes) et qui peuvent être contraignante pour une entreprise.</w:t>
      </w:r>
    </w:p>
    <w:p w14:paraId="4CF68B43" w14:textId="177EFC0E" w:rsidR="00016A26" w:rsidRPr="00353173" w:rsidRDefault="006658A6" w:rsidP="000C20CA">
      <w:pPr>
        <w:spacing w:after="120" w:line="240" w:lineRule="auto"/>
        <w:jc w:val="both"/>
        <w:rPr>
          <w:rFonts w:cstheme="minorHAnsi"/>
        </w:rPr>
      </w:pPr>
      <w:r w:rsidRPr="00353173">
        <w:rPr>
          <w:rFonts w:cstheme="minorHAnsi"/>
        </w:rPr>
        <w:t>Certaines nous apportant de nombreuses informations. Leur obtention de la part du donneur d’ordre est à encourager (CCAP, DPGF, CCTP, AE, RC...). Par ailleurs, un échange téléphonique avec les techniciens compétents sur l’objet du marché, permettent d’avoir une compréhension plus large du marché et d’entendre leurs préoccupations (souvent différentes des services achats).</w:t>
      </w:r>
    </w:p>
    <w:p w14:paraId="3686D1EF" w14:textId="77777777" w:rsidR="006658A6" w:rsidRPr="00353173" w:rsidRDefault="006658A6" w:rsidP="000C20CA">
      <w:pPr>
        <w:spacing w:after="0" w:line="240" w:lineRule="auto"/>
        <w:jc w:val="both"/>
        <w:rPr>
          <w:rFonts w:cstheme="minorHAnsi"/>
        </w:rPr>
      </w:pPr>
    </w:p>
    <w:p w14:paraId="02658B3F" w14:textId="41FE7BB9" w:rsidR="00016A26" w:rsidRPr="00353173" w:rsidRDefault="00016A26" w:rsidP="000C20CA">
      <w:pPr>
        <w:pStyle w:val="Paragraphedeliste"/>
        <w:numPr>
          <w:ilvl w:val="0"/>
          <w:numId w:val="8"/>
        </w:numPr>
        <w:spacing w:after="120" w:line="240" w:lineRule="auto"/>
        <w:jc w:val="both"/>
        <w:rPr>
          <w:rFonts w:cstheme="minorHAnsi"/>
          <w:b/>
          <w:bCs/>
          <w:sz w:val="28"/>
          <w:szCs w:val="28"/>
          <w:u w:val="single"/>
        </w:rPr>
      </w:pPr>
      <w:r w:rsidRPr="00353173">
        <w:rPr>
          <w:rFonts w:cstheme="minorHAnsi"/>
          <w:b/>
          <w:bCs/>
          <w:sz w:val="28"/>
          <w:szCs w:val="28"/>
          <w:u w:val="single"/>
        </w:rPr>
        <w:t>Contexte dans lequel s’inscrit le marché</w:t>
      </w:r>
    </w:p>
    <w:p w14:paraId="47B4D108" w14:textId="73BA47E1" w:rsidR="00016A26" w:rsidRPr="00353173" w:rsidRDefault="00016A26" w:rsidP="000C20CA">
      <w:pPr>
        <w:spacing w:after="120" w:line="240" w:lineRule="auto"/>
        <w:jc w:val="both"/>
        <w:rPr>
          <w:rFonts w:cstheme="minorHAnsi"/>
        </w:rPr>
      </w:pPr>
      <w:r w:rsidRPr="00353173">
        <w:rPr>
          <w:rFonts w:cstheme="minorHAnsi"/>
        </w:rPr>
        <w:t>(PNAD, SPASER, nous pourrions ajouter les grands programmes, les dispositifs type ANRU, P</w:t>
      </w:r>
      <w:r w:rsidR="00D100F5" w:rsidRPr="00353173">
        <w:rPr>
          <w:rFonts w:cstheme="minorHAnsi"/>
        </w:rPr>
        <w:t>N</w:t>
      </w:r>
      <w:r w:rsidRPr="00353173">
        <w:rPr>
          <w:rFonts w:cstheme="minorHAnsi"/>
        </w:rPr>
        <w:t>RQAD, …),</w:t>
      </w:r>
    </w:p>
    <w:p w14:paraId="3F4DAA2D" w14:textId="4C646A83" w:rsidR="00016A26" w:rsidRPr="00353173" w:rsidRDefault="0017791C" w:rsidP="000C20CA">
      <w:pPr>
        <w:spacing w:after="120" w:line="240" w:lineRule="auto"/>
        <w:jc w:val="both"/>
        <w:rPr>
          <w:rFonts w:cstheme="minorHAnsi"/>
        </w:rPr>
      </w:pPr>
      <w:r w:rsidRPr="00353173">
        <w:rPr>
          <w:rFonts w:cstheme="minorHAnsi"/>
        </w:rPr>
        <w:t xml:space="preserve">Certains marchés peuvent avoir une portée symbolique sur un territoire </w:t>
      </w:r>
      <w:r w:rsidRPr="00353173">
        <w:rPr>
          <w:rFonts w:cstheme="minorHAnsi"/>
          <w:i/>
          <w:iCs/>
        </w:rPr>
        <w:t>(« c’est le grand chantier du mandat municipal »</w:t>
      </w:r>
      <w:r w:rsidRPr="00353173">
        <w:rPr>
          <w:rFonts w:cstheme="minorHAnsi"/>
        </w:rPr>
        <w:t>)</w:t>
      </w:r>
      <w:r w:rsidR="004E3DA8" w:rsidRPr="00353173">
        <w:rPr>
          <w:rFonts w:cstheme="minorHAnsi"/>
        </w:rPr>
        <w:t>,</w:t>
      </w:r>
      <w:r w:rsidRPr="00353173">
        <w:rPr>
          <w:rFonts w:cstheme="minorHAnsi"/>
        </w:rPr>
        <w:t xml:space="preserve"> s’inscrire dans un programme plus large (ANRU, P</w:t>
      </w:r>
      <w:r w:rsidR="00D100F5" w:rsidRPr="00353173">
        <w:rPr>
          <w:rFonts w:cstheme="minorHAnsi"/>
        </w:rPr>
        <w:t>N</w:t>
      </w:r>
      <w:r w:rsidRPr="00353173">
        <w:rPr>
          <w:rFonts w:cstheme="minorHAnsi"/>
        </w:rPr>
        <w:t>RQAD</w:t>
      </w:r>
      <w:r w:rsidR="004E3DA8" w:rsidRPr="00353173">
        <w:rPr>
          <w:rFonts w:cstheme="minorHAnsi"/>
        </w:rPr>
        <w:t xml:space="preserve">, ERBM…) ou encore s’inscrire dans une politique d’achat particulière (SPASER, PNAD, …). </w:t>
      </w:r>
    </w:p>
    <w:p w14:paraId="54080C1F" w14:textId="65B504CD" w:rsidR="004E3DA8" w:rsidRPr="00353173" w:rsidRDefault="00D100F5" w:rsidP="000C20CA">
      <w:pPr>
        <w:spacing w:after="120" w:line="240" w:lineRule="auto"/>
        <w:jc w:val="both"/>
        <w:rPr>
          <w:rFonts w:cstheme="minorHAnsi"/>
        </w:rPr>
      </w:pPr>
      <w:r w:rsidRPr="00353173">
        <w:rPr>
          <w:rFonts w:cstheme="minorHAnsi"/>
        </w:rPr>
        <w:t>Ces éléments doivent être pris</w:t>
      </w:r>
      <w:r w:rsidR="004E3DA8" w:rsidRPr="00353173">
        <w:rPr>
          <w:rFonts w:cstheme="minorHAnsi"/>
        </w:rPr>
        <w:t xml:space="preserve"> en compte dans l’analyse du marché, notamment pour trouver un équilibre entre les préoccupations locale</w:t>
      </w:r>
      <w:r w:rsidRPr="00353173">
        <w:rPr>
          <w:rFonts w:cstheme="minorHAnsi"/>
        </w:rPr>
        <w:t>s</w:t>
      </w:r>
      <w:r w:rsidR="004E3DA8" w:rsidRPr="00353173">
        <w:rPr>
          <w:rFonts w:cstheme="minorHAnsi"/>
        </w:rPr>
        <w:t>, celle</w:t>
      </w:r>
      <w:r w:rsidRPr="00353173">
        <w:rPr>
          <w:rFonts w:cstheme="minorHAnsi"/>
        </w:rPr>
        <w:t>s</w:t>
      </w:r>
      <w:r w:rsidR="004E3DA8" w:rsidRPr="00353173">
        <w:rPr>
          <w:rFonts w:cstheme="minorHAnsi"/>
        </w:rPr>
        <w:t xml:space="preserve"> des financeurs et la dynamique globale qui invite à assurer une cohérence avec d’autres territoires.</w:t>
      </w:r>
    </w:p>
    <w:p w14:paraId="6662160B" w14:textId="77777777" w:rsidR="00AE272C" w:rsidRPr="00353173" w:rsidRDefault="00AE272C" w:rsidP="000C20CA">
      <w:pPr>
        <w:spacing w:after="0" w:line="240" w:lineRule="auto"/>
        <w:jc w:val="both"/>
        <w:rPr>
          <w:rFonts w:cstheme="minorHAnsi"/>
        </w:rPr>
      </w:pPr>
    </w:p>
    <w:p w14:paraId="13A2445B" w14:textId="66858814" w:rsidR="00016A26" w:rsidRPr="00353173" w:rsidRDefault="00016A26" w:rsidP="000C20CA">
      <w:pPr>
        <w:pStyle w:val="Paragraphedeliste"/>
        <w:numPr>
          <w:ilvl w:val="0"/>
          <w:numId w:val="8"/>
        </w:numPr>
        <w:spacing w:after="120" w:line="240" w:lineRule="auto"/>
        <w:jc w:val="both"/>
        <w:rPr>
          <w:rFonts w:cstheme="minorHAnsi"/>
          <w:b/>
          <w:bCs/>
          <w:sz w:val="28"/>
          <w:szCs w:val="28"/>
          <w:u w:val="single"/>
        </w:rPr>
      </w:pPr>
      <w:r w:rsidRPr="00353173">
        <w:rPr>
          <w:rFonts w:cstheme="minorHAnsi"/>
          <w:b/>
          <w:bCs/>
          <w:sz w:val="28"/>
          <w:szCs w:val="28"/>
          <w:u w:val="single"/>
        </w:rPr>
        <w:t>Eléments permettant de définir la nature et le volume d’insertion</w:t>
      </w:r>
    </w:p>
    <w:p w14:paraId="6D4297C2" w14:textId="6C805153" w:rsidR="0017791C" w:rsidRPr="00353173" w:rsidRDefault="00D65E2F" w:rsidP="000C20CA">
      <w:pPr>
        <w:spacing w:after="120" w:line="240" w:lineRule="auto"/>
        <w:jc w:val="both"/>
        <w:rPr>
          <w:rFonts w:cstheme="minorHAnsi"/>
        </w:rPr>
      </w:pPr>
      <w:r w:rsidRPr="00353173">
        <w:rPr>
          <w:rFonts w:cstheme="minorHAnsi"/>
        </w:rPr>
        <w:t>Les informations listées ci-dessus doivent permettre de définir si l’inclusion d’une clause sociale est pertinente ou non.</w:t>
      </w:r>
    </w:p>
    <w:p w14:paraId="11884BA5" w14:textId="5DF2D727" w:rsidR="00D65E2F" w:rsidRPr="00353173" w:rsidRDefault="00D65E2F" w:rsidP="000C20CA">
      <w:pPr>
        <w:spacing w:after="120" w:line="240" w:lineRule="auto"/>
        <w:jc w:val="both"/>
        <w:rPr>
          <w:rFonts w:cstheme="minorHAnsi"/>
        </w:rPr>
      </w:pPr>
      <w:r w:rsidRPr="00353173">
        <w:rPr>
          <w:rFonts w:cstheme="minorHAnsi"/>
        </w:rPr>
        <w:t>De manière générale, nous considérons qu’une clause (sur un lot ou un marché) est inférieur à 70h, il n’est pas pertinent d’inclure une clause. Pour une prestation intellectuelle, nous estimons le planch</w:t>
      </w:r>
      <w:r w:rsidR="00D100F5" w:rsidRPr="00353173">
        <w:rPr>
          <w:rFonts w:cstheme="minorHAnsi"/>
        </w:rPr>
        <w:t>er à 1</w:t>
      </w:r>
      <w:r w:rsidR="00667119" w:rsidRPr="00353173">
        <w:rPr>
          <w:rFonts w:cstheme="minorHAnsi"/>
        </w:rPr>
        <w:t>4</w:t>
      </w:r>
      <w:r w:rsidRPr="00353173">
        <w:rPr>
          <w:rFonts w:cstheme="minorHAnsi"/>
        </w:rPr>
        <w:t>0h.</w:t>
      </w:r>
    </w:p>
    <w:p w14:paraId="2EC4EE94" w14:textId="2CC3BEE8" w:rsidR="0017791C" w:rsidRPr="00353173" w:rsidRDefault="006658A6" w:rsidP="000C20CA">
      <w:pPr>
        <w:spacing w:after="120" w:line="240" w:lineRule="auto"/>
        <w:jc w:val="both"/>
        <w:rPr>
          <w:rFonts w:cstheme="minorHAnsi"/>
        </w:rPr>
      </w:pPr>
      <w:r w:rsidRPr="00353173">
        <w:rPr>
          <w:rFonts w:cstheme="minorHAnsi"/>
        </w:rPr>
        <w:t>Par ailleurs, il est important de vérifier l</w:t>
      </w:r>
      <w:r w:rsidR="0017791C" w:rsidRPr="00353173">
        <w:rPr>
          <w:rFonts w:cstheme="minorHAnsi"/>
        </w:rPr>
        <w:t>a disponibilité de main d’œuvre éligibles aux clauses sociale :</w:t>
      </w:r>
    </w:p>
    <w:p w14:paraId="54017C68" w14:textId="5D4D8C27" w:rsidR="0017791C" w:rsidRPr="00353173" w:rsidRDefault="0017791C" w:rsidP="000C20CA">
      <w:pPr>
        <w:pStyle w:val="Paragraphedeliste"/>
        <w:numPr>
          <w:ilvl w:val="0"/>
          <w:numId w:val="3"/>
        </w:numPr>
        <w:spacing w:after="120" w:line="240" w:lineRule="auto"/>
        <w:jc w:val="both"/>
        <w:rPr>
          <w:rFonts w:cstheme="minorHAnsi"/>
        </w:rPr>
      </w:pPr>
      <w:r w:rsidRPr="00353173">
        <w:rPr>
          <w:rFonts w:cstheme="minorHAnsi"/>
        </w:rPr>
        <w:t xml:space="preserve">Avoir une bonne connaissance de son territoire (taux de chômage, typologie des publics, main d’œuvre, formation, PRF) afin de calibrer ou non un marché </w:t>
      </w:r>
      <w:r w:rsidR="00D100F5" w:rsidRPr="00353173">
        <w:rPr>
          <w:rFonts w:cstheme="minorHAnsi"/>
        </w:rPr>
        <w:t>et</w:t>
      </w:r>
      <w:r w:rsidRPr="00353173">
        <w:rPr>
          <w:rFonts w:cstheme="minorHAnsi"/>
        </w:rPr>
        <w:t xml:space="preserve"> de faire bénéficier les publics du territoire.</w:t>
      </w:r>
    </w:p>
    <w:p w14:paraId="580E770C" w14:textId="77777777" w:rsidR="0017791C" w:rsidRPr="00353173" w:rsidRDefault="0017791C" w:rsidP="000C20CA">
      <w:pPr>
        <w:pStyle w:val="Paragraphedeliste"/>
        <w:numPr>
          <w:ilvl w:val="0"/>
          <w:numId w:val="3"/>
        </w:numPr>
        <w:spacing w:after="120" w:line="240" w:lineRule="auto"/>
        <w:jc w:val="both"/>
        <w:rPr>
          <w:rFonts w:cstheme="minorHAnsi"/>
        </w:rPr>
      </w:pPr>
      <w:r w:rsidRPr="00353173">
        <w:rPr>
          <w:rFonts w:cstheme="minorHAnsi"/>
        </w:rPr>
        <w:t>Repérer les publics « sortant de formation » afin de leur présenter les métiers liés à la clause.</w:t>
      </w:r>
    </w:p>
    <w:p w14:paraId="3DF9FC53" w14:textId="77777777" w:rsidR="0017791C" w:rsidRPr="00353173" w:rsidRDefault="0017791C" w:rsidP="000C20CA">
      <w:pPr>
        <w:pStyle w:val="Paragraphedeliste"/>
        <w:numPr>
          <w:ilvl w:val="0"/>
          <w:numId w:val="3"/>
        </w:numPr>
        <w:spacing w:after="120" w:line="240" w:lineRule="auto"/>
        <w:jc w:val="both"/>
        <w:rPr>
          <w:rFonts w:cstheme="minorHAnsi"/>
        </w:rPr>
      </w:pPr>
      <w:r w:rsidRPr="00353173">
        <w:rPr>
          <w:rFonts w:cstheme="minorHAnsi"/>
        </w:rPr>
        <w:t>Critères d’éligibilité des publics en lien avec les volontés du DO</w:t>
      </w:r>
    </w:p>
    <w:p w14:paraId="3A51C462" w14:textId="32B9B45B" w:rsidR="0017791C" w:rsidRPr="00353173" w:rsidRDefault="0084472D" w:rsidP="000C20CA">
      <w:pPr>
        <w:spacing w:after="120" w:line="240" w:lineRule="auto"/>
        <w:jc w:val="both"/>
        <w:rPr>
          <w:rFonts w:cstheme="minorHAnsi"/>
        </w:rPr>
      </w:pPr>
      <w:r w:rsidRPr="00353173">
        <w:rPr>
          <w:rFonts w:cstheme="minorHAnsi"/>
        </w:rPr>
        <w:lastRenderedPageBreak/>
        <w:t xml:space="preserve">Pour avoir une indication de la main d’œuvre disponible sur un métiers et sur un territoire vous pouvez utiliser le site de Pôle Emploi : </w:t>
      </w:r>
      <w:hyperlink r:id="rId10" w:history="1">
        <w:r w:rsidRPr="00353173">
          <w:rPr>
            <w:rStyle w:val="Lienhypertexte"/>
            <w:rFonts w:cstheme="minorHAnsi"/>
          </w:rPr>
          <w:t>https://statistiques.pole-emploi.org/stmt/defm?fi=32&amp;nj=0&amp;pp=las&amp;ss=1</w:t>
        </w:r>
      </w:hyperlink>
    </w:p>
    <w:p w14:paraId="3604E417" w14:textId="77777777" w:rsidR="0084472D" w:rsidRPr="00353173" w:rsidRDefault="0084472D" w:rsidP="000C20CA">
      <w:pPr>
        <w:spacing w:after="120" w:line="240" w:lineRule="auto"/>
        <w:jc w:val="both"/>
        <w:rPr>
          <w:rFonts w:cstheme="minorHAnsi"/>
        </w:rPr>
      </w:pPr>
    </w:p>
    <w:p w14:paraId="702B6B03" w14:textId="4CB50571" w:rsidR="00FB5792" w:rsidRPr="00353173" w:rsidRDefault="00FB5792" w:rsidP="000C20CA">
      <w:pPr>
        <w:spacing w:after="120" w:line="240" w:lineRule="auto"/>
        <w:jc w:val="both"/>
        <w:rPr>
          <w:rFonts w:cstheme="minorHAnsi"/>
          <w:b/>
          <w:bCs/>
          <w:u w:val="single"/>
        </w:rPr>
      </w:pPr>
      <w:r w:rsidRPr="00353173">
        <w:rPr>
          <w:rFonts w:cstheme="minorHAnsi"/>
          <w:b/>
          <w:bCs/>
          <w:u w:val="single"/>
        </w:rPr>
        <w:t>En concertation il est possible d’envisager plusieurs modalités de clauses sociales :</w:t>
      </w:r>
    </w:p>
    <w:p w14:paraId="7F8DC697" w14:textId="108E6F8B" w:rsidR="002107EC" w:rsidRPr="00353173" w:rsidRDefault="002107EC" w:rsidP="000C20CA">
      <w:pPr>
        <w:spacing w:after="120" w:line="240" w:lineRule="auto"/>
        <w:jc w:val="both"/>
        <w:rPr>
          <w:rStyle w:val="markedcontent"/>
          <w:rFonts w:cstheme="minorHAnsi"/>
        </w:rPr>
      </w:pPr>
      <w:r w:rsidRPr="00353173">
        <w:rPr>
          <w:rStyle w:val="markedcontent"/>
          <w:rFonts w:cstheme="minorHAnsi"/>
        </w:rPr>
        <w:sym w:font="Symbol" w:char="F0B7"/>
      </w:r>
      <w:r w:rsidRPr="00353173">
        <w:rPr>
          <w:rStyle w:val="markedcontent"/>
          <w:rFonts w:cstheme="minorHAnsi"/>
        </w:rPr>
        <w:t xml:space="preserve"> Des clauses sociales d’insertion (conditions d’exécution)</w:t>
      </w:r>
    </w:p>
    <w:p w14:paraId="556197DC" w14:textId="676948B1" w:rsidR="002107EC" w:rsidRPr="00353173" w:rsidRDefault="002107EC" w:rsidP="000C20CA">
      <w:pPr>
        <w:spacing w:after="120" w:line="240" w:lineRule="auto"/>
        <w:jc w:val="both"/>
        <w:rPr>
          <w:rStyle w:val="markedcontent"/>
          <w:rFonts w:cstheme="minorHAnsi"/>
        </w:rPr>
      </w:pPr>
      <w:r w:rsidRPr="00353173">
        <w:rPr>
          <w:rStyle w:val="markedcontent"/>
          <w:rFonts w:cstheme="minorHAnsi"/>
        </w:rPr>
        <w:sym w:font="Symbol" w:char="F0B7"/>
      </w:r>
      <w:r w:rsidRPr="00353173">
        <w:rPr>
          <w:rStyle w:val="markedcontent"/>
          <w:rFonts w:cstheme="minorHAnsi"/>
        </w:rPr>
        <w:t xml:space="preserve"> Un critère d’attribution relatif à la performance en matière d’insertion professionnelle des publics en difficulté </w:t>
      </w:r>
    </w:p>
    <w:p w14:paraId="5058084C" w14:textId="74D63A38" w:rsidR="002107EC" w:rsidRPr="00353173" w:rsidRDefault="002107EC" w:rsidP="000C20CA">
      <w:pPr>
        <w:spacing w:after="120" w:line="240" w:lineRule="auto"/>
        <w:jc w:val="both"/>
        <w:rPr>
          <w:rStyle w:val="markedcontent"/>
          <w:rFonts w:cstheme="minorHAnsi"/>
        </w:rPr>
      </w:pPr>
      <w:r w:rsidRPr="00353173">
        <w:rPr>
          <w:rStyle w:val="markedcontent"/>
          <w:rFonts w:cstheme="minorHAnsi"/>
        </w:rPr>
        <w:sym w:font="Symbol" w:char="F0B7"/>
      </w:r>
      <w:r w:rsidRPr="00353173">
        <w:rPr>
          <w:rStyle w:val="markedcontent"/>
          <w:rFonts w:cstheme="minorHAnsi"/>
        </w:rPr>
        <w:t xml:space="preserve"> Réserver le contrat à certaines entreprises dites « inclusives » : structures employant majoritairement des travailleurs handicapés ou défavorisés (secteur du travail protégé et adapté (STPA) et structures d’insertion par l’activité économique (SIAE) ou structures équivalentes) </w:t>
      </w:r>
    </w:p>
    <w:p w14:paraId="7336F354" w14:textId="4B14FB66" w:rsidR="002107EC" w:rsidRPr="00353173" w:rsidRDefault="002107EC" w:rsidP="000C20CA">
      <w:pPr>
        <w:spacing w:after="120" w:line="240" w:lineRule="auto"/>
        <w:jc w:val="both"/>
        <w:rPr>
          <w:rStyle w:val="markedcontent"/>
          <w:rFonts w:cstheme="minorHAnsi"/>
        </w:rPr>
      </w:pPr>
      <w:r w:rsidRPr="00353173">
        <w:rPr>
          <w:rStyle w:val="markedcontent"/>
          <w:rFonts w:cstheme="minorHAnsi"/>
        </w:rPr>
        <w:sym w:font="Symbol" w:char="F0B7"/>
      </w:r>
      <w:r w:rsidRPr="00353173">
        <w:rPr>
          <w:rStyle w:val="markedcontent"/>
          <w:rFonts w:cstheme="minorHAnsi"/>
        </w:rPr>
        <w:t xml:space="preserve"> Un marché à objet social dont l’objet principal est l’insertion et la qualification professionnelle</w:t>
      </w:r>
    </w:p>
    <w:p w14:paraId="10472F26" w14:textId="77777777" w:rsidR="005F07AA" w:rsidRPr="00353173" w:rsidRDefault="005F07AA" w:rsidP="000C20CA">
      <w:pPr>
        <w:spacing w:after="120" w:line="240" w:lineRule="auto"/>
        <w:jc w:val="both"/>
        <w:rPr>
          <w:rStyle w:val="markedcontent"/>
          <w:rFonts w:cstheme="minorHAnsi"/>
        </w:rPr>
      </w:pPr>
    </w:p>
    <w:p w14:paraId="02FEA4EC" w14:textId="63231729" w:rsidR="009524B4" w:rsidRPr="00353173" w:rsidRDefault="009524B4" w:rsidP="000C20CA">
      <w:pPr>
        <w:spacing w:after="120" w:line="240" w:lineRule="auto"/>
        <w:jc w:val="both"/>
        <w:rPr>
          <w:rFonts w:cstheme="minorHAnsi"/>
          <w:b/>
          <w:bCs/>
        </w:rPr>
      </w:pPr>
      <w:r w:rsidRPr="00353173">
        <w:rPr>
          <w:rFonts w:cstheme="minorHAnsi"/>
          <w:b/>
          <w:bCs/>
          <w:u w:val="single"/>
        </w:rPr>
        <w:t>A quel moment préconiser un marché réservé</w:t>
      </w:r>
      <w:r w:rsidRPr="00353173">
        <w:rPr>
          <w:rFonts w:cstheme="minorHAnsi"/>
          <w:b/>
          <w:bCs/>
        </w:rPr>
        <w:t> ?</w:t>
      </w:r>
    </w:p>
    <w:p w14:paraId="4A229E88" w14:textId="3BD059A1" w:rsidR="009524B4" w:rsidRPr="00353173" w:rsidRDefault="00922C5F" w:rsidP="000C20CA">
      <w:pPr>
        <w:pStyle w:val="Paragraphedeliste"/>
        <w:numPr>
          <w:ilvl w:val="0"/>
          <w:numId w:val="3"/>
        </w:numPr>
        <w:spacing w:after="120" w:line="240" w:lineRule="auto"/>
        <w:jc w:val="both"/>
        <w:rPr>
          <w:rFonts w:cstheme="minorHAnsi"/>
        </w:rPr>
      </w:pPr>
      <w:r w:rsidRPr="00353173">
        <w:rPr>
          <w:rFonts w:cstheme="minorHAnsi"/>
        </w:rPr>
        <w:t>Connaitre les SIAE et leurs compétences</w:t>
      </w:r>
    </w:p>
    <w:p w14:paraId="430B5BFE" w14:textId="718B8AE5" w:rsidR="00FE02EB" w:rsidRPr="00353173" w:rsidRDefault="00FB3E28" w:rsidP="000C20CA">
      <w:pPr>
        <w:pStyle w:val="Paragraphedeliste"/>
        <w:numPr>
          <w:ilvl w:val="0"/>
          <w:numId w:val="3"/>
        </w:numPr>
        <w:spacing w:after="120" w:line="240" w:lineRule="auto"/>
        <w:jc w:val="both"/>
        <w:rPr>
          <w:rFonts w:cstheme="minorHAnsi"/>
        </w:rPr>
      </w:pPr>
      <w:r w:rsidRPr="00353173">
        <w:rPr>
          <w:rFonts w:cstheme="minorHAnsi"/>
        </w:rPr>
        <w:t>Marché réservé aux STPA (Secteur du Travail Protégé et Adapté)</w:t>
      </w:r>
    </w:p>
    <w:p w14:paraId="5CA710B9" w14:textId="30C48ECA" w:rsidR="00FE02EB" w:rsidRPr="00353173" w:rsidRDefault="00FE02EB" w:rsidP="000C20CA">
      <w:pPr>
        <w:pStyle w:val="Paragraphedeliste"/>
        <w:numPr>
          <w:ilvl w:val="0"/>
          <w:numId w:val="3"/>
        </w:numPr>
        <w:spacing w:after="120" w:line="240" w:lineRule="auto"/>
        <w:jc w:val="both"/>
        <w:rPr>
          <w:rStyle w:val="markedcontent"/>
          <w:rFonts w:cstheme="minorHAnsi"/>
        </w:rPr>
      </w:pPr>
      <w:r w:rsidRPr="00353173">
        <w:rPr>
          <w:rStyle w:val="markedcontent"/>
          <w:rFonts w:cstheme="minorHAnsi"/>
        </w:rPr>
        <w:t>Les marchés sans publicité ni mise en concurrence préalables (y associer les TPE)</w:t>
      </w:r>
    </w:p>
    <w:p w14:paraId="36F97A9B" w14:textId="5068DF73" w:rsidR="00FB3E28" w:rsidRPr="00353173" w:rsidRDefault="00FB3E28" w:rsidP="000C20CA">
      <w:pPr>
        <w:pStyle w:val="Paragraphedeliste"/>
        <w:numPr>
          <w:ilvl w:val="0"/>
          <w:numId w:val="3"/>
        </w:numPr>
        <w:spacing w:after="120" w:line="240" w:lineRule="auto"/>
        <w:jc w:val="both"/>
        <w:rPr>
          <w:rFonts w:cstheme="minorHAnsi"/>
        </w:rPr>
      </w:pPr>
      <w:r w:rsidRPr="00353173">
        <w:rPr>
          <w:rFonts w:cstheme="minorHAnsi"/>
        </w:rPr>
        <w:t>Le montant du marché à calibrer étant trop faible et ne pou</w:t>
      </w:r>
      <w:r w:rsidR="0089219E" w:rsidRPr="00353173">
        <w:rPr>
          <w:rFonts w:cstheme="minorHAnsi"/>
        </w:rPr>
        <w:t>vant</w:t>
      </w:r>
      <w:r w:rsidRPr="00353173">
        <w:rPr>
          <w:rFonts w:cstheme="minorHAnsi"/>
        </w:rPr>
        <w:t xml:space="preserve"> engendrer que des heures d’insertion relativement basse, il peut être </w:t>
      </w:r>
      <w:r w:rsidR="0089219E" w:rsidRPr="00353173">
        <w:rPr>
          <w:rFonts w:cstheme="minorHAnsi"/>
        </w:rPr>
        <w:t xml:space="preserve">une </w:t>
      </w:r>
      <w:r w:rsidRPr="00353173">
        <w:rPr>
          <w:rFonts w:cstheme="minorHAnsi"/>
        </w:rPr>
        <w:t>opportunité pour une SIAE ou STPA</w:t>
      </w:r>
      <w:r w:rsidR="0089219E" w:rsidRPr="00353173">
        <w:rPr>
          <w:rFonts w:cstheme="minorHAnsi"/>
        </w:rPr>
        <w:t>.</w:t>
      </w:r>
      <w:r w:rsidRPr="00353173">
        <w:rPr>
          <w:rFonts w:cstheme="minorHAnsi"/>
        </w:rPr>
        <w:t xml:space="preserve"> </w:t>
      </w:r>
    </w:p>
    <w:p w14:paraId="0DA74AF3" w14:textId="77777777" w:rsidR="00A7711F" w:rsidRPr="00353173" w:rsidRDefault="00A7711F" w:rsidP="000C20CA">
      <w:pPr>
        <w:spacing w:after="120" w:line="240" w:lineRule="auto"/>
        <w:jc w:val="both"/>
        <w:rPr>
          <w:rFonts w:cstheme="minorHAnsi"/>
          <w:b/>
        </w:rPr>
      </w:pPr>
    </w:p>
    <w:p w14:paraId="68E753D3" w14:textId="25399059" w:rsidR="00404643" w:rsidRDefault="00D100F5" w:rsidP="000C20CA">
      <w:pPr>
        <w:pStyle w:val="Paragraphedeliste"/>
        <w:numPr>
          <w:ilvl w:val="0"/>
          <w:numId w:val="2"/>
        </w:numPr>
        <w:spacing w:after="120" w:line="240" w:lineRule="auto"/>
        <w:jc w:val="both"/>
        <w:rPr>
          <w:rFonts w:cstheme="minorHAnsi"/>
          <w:b/>
          <w:sz w:val="32"/>
          <w:szCs w:val="36"/>
        </w:rPr>
      </w:pPr>
      <w:r w:rsidRPr="00353173">
        <w:rPr>
          <w:rFonts w:cstheme="minorHAnsi"/>
          <w:b/>
          <w:sz w:val="32"/>
          <w:szCs w:val="36"/>
        </w:rPr>
        <w:t>Formule de calibrage</w:t>
      </w:r>
      <w:r w:rsidR="00404643" w:rsidRPr="00353173">
        <w:rPr>
          <w:rFonts w:cstheme="minorHAnsi"/>
          <w:b/>
          <w:sz w:val="32"/>
          <w:szCs w:val="36"/>
        </w:rPr>
        <w:t xml:space="preserve"> de l’effort d’insertion</w:t>
      </w:r>
    </w:p>
    <w:p w14:paraId="67CB3F1D" w14:textId="77777777" w:rsidR="00486E4C" w:rsidRPr="00486E4C" w:rsidRDefault="00486E4C" w:rsidP="00486E4C">
      <w:pPr>
        <w:spacing w:after="120" w:line="240" w:lineRule="auto"/>
        <w:jc w:val="both"/>
        <w:rPr>
          <w:rFonts w:cstheme="minorHAnsi"/>
          <w:bCs/>
        </w:rPr>
      </w:pPr>
    </w:p>
    <w:p w14:paraId="583D62FA" w14:textId="1034BFF7" w:rsidR="00DD22A7" w:rsidRPr="00DD22A7" w:rsidRDefault="00DD22A7" w:rsidP="00486E4C">
      <w:pPr>
        <w:pStyle w:val="Paragraphedeliste"/>
        <w:numPr>
          <w:ilvl w:val="0"/>
          <w:numId w:val="9"/>
        </w:numPr>
        <w:spacing w:after="120" w:line="240" w:lineRule="auto"/>
        <w:jc w:val="both"/>
        <w:rPr>
          <w:rFonts w:cstheme="minorHAnsi"/>
          <w:b/>
          <w:bCs/>
          <w:sz w:val="28"/>
          <w:szCs w:val="28"/>
          <w:u w:val="single"/>
        </w:rPr>
      </w:pPr>
      <w:r w:rsidRPr="00DD22A7">
        <w:rPr>
          <w:rFonts w:cstheme="minorHAnsi"/>
          <w:b/>
          <w:bCs/>
          <w:sz w:val="28"/>
          <w:szCs w:val="28"/>
          <w:u w:val="single"/>
        </w:rPr>
        <w:t>Principe général</w:t>
      </w:r>
    </w:p>
    <w:p w14:paraId="460BF744" w14:textId="7287A121" w:rsidR="00404643" w:rsidRPr="00353173" w:rsidRDefault="00404643" w:rsidP="000C20CA">
      <w:pPr>
        <w:spacing w:after="120" w:line="240" w:lineRule="auto"/>
        <w:jc w:val="both"/>
        <w:rPr>
          <w:rFonts w:cstheme="minorHAnsi"/>
        </w:rPr>
      </w:pPr>
      <w:r w:rsidRPr="00353173">
        <w:rPr>
          <w:rFonts w:cstheme="minorHAnsi"/>
        </w:rPr>
        <w:t>Il va dépendre très souvent de la volonté de l’acheteur de promouvoir l’insertion sur son marché, les taux allant de 5% à 10% sur des marchés de travaux et parfois au-delà sur des marchés de services.</w:t>
      </w:r>
    </w:p>
    <w:p w14:paraId="6DDC5B31" w14:textId="77777777" w:rsidR="008E0CD9" w:rsidRDefault="00FB5792" w:rsidP="000C20CA">
      <w:pPr>
        <w:spacing w:after="120" w:line="240" w:lineRule="auto"/>
        <w:jc w:val="both"/>
        <w:rPr>
          <w:rFonts w:cstheme="minorHAnsi"/>
        </w:rPr>
      </w:pPr>
      <w:r w:rsidRPr="00353173">
        <w:rPr>
          <w:rFonts w:cstheme="minorHAnsi"/>
        </w:rPr>
        <w:t>De manière générale, le calcul de l’effort d’insertion sur le marché sera défini ainsi :</w:t>
      </w:r>
    </w:p>
    <w:p w14:paraId="2F35071C" w14:textId="6B35110F" w:rsidR="00FB5792" w:rsidRPr="00353173" w:rsidRDefault="00FB5792" w:rsidP="000C20CA">
      <w:pPr>
        <w:spacing w:after="120" w:line="240" w:lineRule="auto"/>
        <w:jc w:val="both"/>
        <w:rPr>
          <w:rFonts w:cstheme="minorHAnsi"/>
        </w:rPr>
      </w:pPr>
      <w:r w:rsidRPr="00353173">
        <w:rPr>
          <w:rFonts w:cstheme="minorHAnsi"/>
        </w:rPr>
        <w:t>((Coût de la prestation HT x Taux de main d’œuvre) /coût horaire) x la part d’heure de travail à réserver</w:t>
      </w:r>
      <w:r w:rsidR="00AE272C">
        <w:rPr>
          <w:rFonts w:cstheme="minorHAnsi"/>
        </w:rPr>
        <w:t>)</w:t>
      </w:r>
      <w:r w:rsidRPr="00353173">
        <w:rPr>
          <w:rFonts w:cstheme="minorHAnsi"/>
        </w:rPr>
        <w:t xml:space="preserve"> (5 à 10%)</w:t>
      </w:r>
    </w:p>
    <w:p w14:paraId="320F2847" w14:textId="063A5CFD" w:rsidR="009209B2" w:rsidRPr="00353173" w:rsidRDefault="009209B2" w:rsidP="000C20CA">
      <w:pPr>
        <w:spacing w:after="120" w:line="240" w:lineRule="auto"/>
        <w:jc w:val="both"/>
        <w:rPr>
          <w:rFonts w:cstheme="minorHAnsi"/>
        </w:rPr>
      </w:pPr>
      <w:r w:rsidRPr="00353173">
        <w:rPr>
          <w:rFonts w:cstheme="minorHAnsi"/>
        </w:rPr>
        <w:t xml:space="preserve">Pour les accords-cadres ou marchés à bon de commande, il est préférable d’inclure une clause par tranche de commande. Ainsi le titulaire s’engage, sur la durée d’exécution totale du présent accord-cadre (y compris la ou les période(s) de reconduction), à réaliser un volume d’heures réservé à l’insertion de X heures par tranche de Y €HT de commandes facturées. </w:t>
      </w:r>
    </w:p>
    <w:p w14:paraId="454DEDA9" w14:textId="69799719" w:rsidR="009209B2" w:rsidRPr="00353173" w:rsidRDefault="009209B2" w:rsidP="000C20CA">
      <w:pPr>
        <w:spacing w:after="120" w:line="240" w:lineRule="auto"/>
        <w:jc w:val="both"/>
        <w:rPr>
          <w:rFonts w:cstheme="minorHAnsi"/>
        </w:rPr>
      </w:pPr>
      <w:r w:rsidRPr="00353173">
        <w:rPr>
          <w:rFonts w:cstheme="minorHAnsi"/>
        </w:rPr>
        <w:t>La mesure est calculée de la même manière qu’avec un volume fixe mais en définissant des tranches pertinentes (des volumes de 35 ou 40h par exemple par tranche avec des chiffres ronds, 25 000, 50 000 ou 100 000€ de préférence).</w:t>
      </w:r>
    </w:p>
    <w:p w14:paraId="325436DC" w14:textId="7FB1CFBB" w:rsidR="009209B2" w:rsidRPr="00353173" w:rsidRDefault="009209B2" w:rsidP="000C20CA">
      <w:pPr>
        <w:spacing w:after="120" w:line="240" w:lineRule="auto"/>
        <w:jc w:val="both"/>
        <w:rPr>
          <w:rFonts w:cstheme="minorHAnsi"/>
        </w:rPr>
      </w:pPr>
      <w:r w:rsidRPr="00353173">
        <w:rPr>
          <w:rFonts w:cstheme="minorHAnsi"/>
        </w:rPr>
        <w:t xml:space="preserve">Pour faciliter le suivi et la mise en œuvre il </w:t>
      </w:r>
      <w:r w:rsidR="00D100F5" w:rsidRPr="00353173">
        <w:rPr>
          <w:rFonts w:cstheme="minorHAnsi"/>
        </w:rPr>
        <w:t>est préférable d’inclure un pal</w:t>
      </w:r>
      <w:r w:rsidRPr="00353173">
        <w:rPr>
          <w:rFonts w:cstheme="minorHAnsi"/>
        </w:rPr>
        <w:t>ier de commande minimum à atteindre avant que la clause devienne obligatoire.</w:t>
      </w:r>
    </w:p>
    <w:p w14:paraId="4983E28E" w14:textId="634878EA" w:rsidR="00A7711F" w:rsidRPr="00353173" w:rsidRDefault="00A7711F" w:rsidP="000C20CA">
      <w:pPr>
        <w:spacing w:after="120" w:line="240" w:lineRule="auto"/>
        <w:jc w:val="both"/>
        <w:rPr>
          <w:rFonts w:cstheme="minorHAnsi"/>
        </w:rPr>
      </w:pPr>
      <w:r w:rsidRPr="00353173">
        <w:rPr>
          <w:rFonts w:cstheme="minorHAnsi"/>
        </w:rPr>
        <w:t>Par exemple : s</w:t>
      </w:r>
      <w:r w:rsidR="009209B2" w:rsidRPr="00353173">
        <w:rPr>
          <w:rFonts w:cstheme="minorHAnsi"/>
        </w:rPr>
        <w:t>i le nombre de prestation</w:t>
      </w:r>
      <w:r w:rsidR="00D100F5" w:rsidRPr="00353173">
        <w:rPr>
          <w:rFonts w:cstheme="minorHAnsi"/>
        </w:rPr>
        <w:t>s</w:t>
      </w:r>
      <w:r w:rsidR="009209B2" w:rsidRPr="00353173">
        <w:rPr>
          <w:rFonts w:cstheme="minorHAnsi"/>
        </w:rPr>
        <w:t xml:space="preserve"> réalisée</w:t>
      </w:r>
      <w:r w:rsidR="00D100F5" w:rsidRPr="00353173">
        <w:rPr>
          <w:rFonts w:cstheme="minorHAnsi"/>
        </w:rPr>
        <w:t>s</w:t>
      </w:r>
      <w:r w:rsidR="009209B2" w:rsidRPr="00353173">
        <w:rPr>
          <w:rFonts w:cstheme="minorHAnsi"/>
        </w:rPr>
        <w:t xml:space="preserve"> sur la </w:t>
      </w:r>
      <w:r w:rsidR="00D100F5" w:rsidRPr="00353173">
        <w:rPr>
          <w:rFonts w:cstheme="minorHAnsi"/>
        </w:rPr>
        <w:t>période du marché est inférieur</w:t>
      </w:r>
      <w:r w:rsidR="009209B2" w:rsidRPr="00353173">
        <w:rPr>
          <w:rFonts w:cstheme="minorHAnsi"/>
        </w:rPr>
        <w:t xml:space="preserve"> à 300 000 €HT, aucune heure d’insertion ne sera exigée au titulaire. A partir 300 000 €HT de commande, l’entreprise devra consacrer 200 heures de travail à une personne éloignée de l’emploi et 100 heures supplémentaires par tranche de 150 000 €HT. </w:t>
      </w:r>
    </w:p>
    <w:p w14:paraId="3DD21F1F" w14:textId="0D43977A" w:rsidR="00A7711F" w:rsidRPr="00353173" w:rsidRDefault="00A7711F" w:rsidP="000C20CA">
      <w:pPr>
        <w:spacing w:after="120" w:line="240" w:lineRule="auto"/>
        <w:jc w:val="both"/>
        <w:rPr>
          <w:rFonts w:cstheme="minorHAnsi"/>
        </w:rPr>
      </w:pPr>
      <w:r w:rsidRPr="00353173">
        <w:rPr>
          <w:rFonts w:cstheme="minorHAnsi"/>
        </w:rPr>
        <w:t>Pour inciter les entreprises à engager des parcours longs et les aider à se projeter dans la réalisation de leur clause, il est également possible d’inclure un plafond.</w:t>
      </w:r>
    </w:p>
    <w:p w14:paraId="50C534C3" w14:textId="52D90F5F" w:rsidR="009209B2" w:rsidRPr="00353173" w:rsidRDefault="00A7711F" w:rsidP="000C20CA">
      <w:pPr>
        <w:spacing w:after="120" w:line="240" w:lineRule="auto"/>
        <w:jc w:val="both"/>
        <w:rPr>
          <w:rFonts w:cstheme="minorHAnsi"/>
        </w:rPr>
      </w:pPr>
      <w:r w:rsidRPr="00353173">
        <w:rPr>
          <w:rFonts w:cstheme="minorHAnsi"/>
        </w:rPr>
        <w:lastRenderedPageBreak/>
        <w:t xml:space="preserve">Par exemple : </w:t>
      </w:r>
      <w:r w:rsidR="009209B2" w:rsidRPr="00353173">
        <w:rPr>
          <w:rFonts w:cstheme="minorHAnsi"/>
        </w:rPr>
        <w:t>Au-delà de 1 500 000 €HT de commandes, il ne pourra pas être exigé à l’entreprise une réalisation supérieure à 1 000 heures d’insertion.</w:t>
      </w:r>
    </w:p>
    <w:p w14:paraId="7C88A26D" w14:textId="77777777" w:rsidR="00A7711F" w:rsidRPr="00353173" w:rsidRDefault="00A7711F" w:rsidP="000C20CA">
      <w:pPr>
        <w:spacing w:after="120" w:line="240" w:lineRule="auto"/>
        <w:jc w:val="both"/>
        <w:rPr>
          <w:rFonts w:cstheme="minorHAnsi"/>
        </w:rPr>
      </w:pPr>
    </w:p>
    <w:p w14:paraId="10758089" w14:textId="6EF12A92" w:rsidR="00404643" w:rsidRPr="00DD22A7" w:rsidRDefault="0084472D" w:rsidP="00486E4C">
      <w:pPr>
        <w:pStyle w:val="Paragraphedeliste"/>
        <w:numPr>
          <w:ilvl w:val="0"/>
          <w:numId w:val="9"/>
        </w:numPr>
        <w:spacing w:after="120" w:line="240" w:lineRule="auto"/>
        <w:jc w:val="both"/>
        <w:rPr>
          <w:rFonts w:cstheme="minorHAnsi"/>
          <w:b/>
          <w:bCs/>
          <w:sz w:val="28"/>
          <w:szCs w:val="28"/>
          <w:u w:val="single"/>
        </w:rPr>
      </w:pPr>
      <w:r w:rsidRPr="00DD22A7">
        <w:rPr>
          <w:rFonts w:cstheme="minorHAnsi"/>
          <w:b/>
          <w:bCs/>
          <w:sz w:val="28"/>
          <w:szCs w:val="28"/>
          <w:u w:val="single"/>
        </w:rPr>
        <w:t>Points d’attention :</w:t>
      </w:r>
      <w:r w:rsidR="00404643" w:rsidRPr="00DD22A7">
        <w:rPr>
          <w:rFonts w:cstheme="minorHAnsi"/>
          <w:b/>
          <w:bCs/>
          <w:sz w:val="28"/>
          <w:szCs w:val="28"/>
          <w:u w:val="single"/>
        </w:rPr>
        <w:t xml:space="preserve"> </w:t>
      </w:r>
    </w:p>
    <w:p w14:paraId="3FDFA804" w14:textId="558250BA" w:rsidR="005C406B" w:rsidRPr="00353173" w:rsidRDefault="005C406B" w:rsidP="000C20CA">
      <w:pPr>
        <w:spacing w:after="120" w:line="240" w:lineRule="auto"/>
        <w:jc w:val="both"/>
        <w:rPr>
          <w:rFonts w:cstheme="minorHAnsi"/>
        </w:rPr>
      </w:pPr>
      <w:r w:rsidRPr="00353173">
        <w:rPr>
          <w:rFonts w:cstheme="minorHAnsi"/>
        </w:rPr>
        <w:t xml:space="preserve">Les indicateurs de taux de main d’œuvre sont à utiliser avec précaution. Il est indispensable de prendre en compte </w:t>
      </w:r>
      <w:r w:rsidRPr="00353173">
        <w:rPr>
          <w:rFonts w:cstheme="minorHAnsi"/>
          <w:b/>
          <w:bCs/>
        </w:rPr>
        <w:t>la mécanisation de certaines tâches et les surfaces concernées</w:t>
      </w:r>
      <w:r w:rsidRPr="00353173">
        <w:rPr>
          <w:rFonts w:cstheme="minorHAnsi"/>
        </w:rPr>
        <w:t>. Ainsi, pour des travaux de plomberie, nous utilisons généralement un taux de 35%. Toutefois, dans le cas d’un complexe sportif, comprenant quelques vestiaires, 1 ou 2 bureaux et un grand espace à vocation sportive, il faut prendre en compte que la chaudière aura un coup plus conséquent que dans un logement, du fait du faible nombre de pièce par rapport à la surface, l’installation sera plus rapide et donc un taux de main d’œuvre inférieur (de l’ordre de 25%).</w:t>
      </w:r>
    </w:p>
    <w:p w14:paraId="24829753" w14:textId="115BA2A5" w:rsidR="005C406B" w:rsidRPr="00353173" w:rsidRDefault="005C406B" w:rsidP="000C20CA">
      <w:pPr>
        <w:spacing w:after="120" w:line="240" w:lineRule="auto"/>
        <w:jc w:val="both"/>
        <w:rPr>
          <w:rFonts w:cstheme="minorHAnsi"/>
        </w:rPr>
      </w:pPr>
      <w:r w:rsidRPr="00353173">
        <w:rPr>
          <w:rFonts w:cstheme="minorHAnsi"/>
        </w:rPr>
        <w:t>De la même manière pour la réfection de couche de chaussée, il faut compter environ 20% du coût qui correspond à la main d’œuvre pour des surfaces inférieures à 5000m², entre 12 et 15% pour les surfaces entre 10 000 et 20 000m² et seulement de 8% pour les surfaces supérieures à 20 000m².</w:t>
      </w:r>
    </w:p>
    <w:p w14:paraId="5DE86AC0" w14:textId="74FE66E4" w:rsidR="0084472D" w:rsidRPr="00353173" w:rsidRDefault="00DC60C3" w:rsidP="000C20CA">
      <w:pPr>
        <w:spacing w:after="120" w:line="240" w:lineRule="auto"/>
        <w:jc w:val="both"/>
        <w:rPr>
          <w:rFonts w:cstheme="minorHAnsi"/>
        </w:rPr>
      </w:pPr>
      <w:r w:rsidRPr="00353173">
        <w:rPr>
          <w:rFonts w:cstheme="minorHAnsi"/>
          <w:b/>
          <w:bCs/>
        </w:rPr>
        <w:t>Certains éléments connus et d’autres inconnus</w:t>
      </w:r>
      <w:r w:rsidRPr="00353173">
        <w:rPr>
          <w:rFonts w:cstheme="minorHAnsi"/>
        </w:rPr>
        <w:t xml:space="preserve"> mais envisageable peuvent nous inciter à prendre en </w:t>
      </w:r>
      <w:r w:rsidR="00AE272C">
        <w:rPr>
          <w:rFonts w:cstheme="minorHAnsi"/>
        </w:rPr>
        <w:t xml:space="preserve">compte </w:t>
      </w:r>
      <w:r w:rsidRPr="00353173">
        <w:rPr>
          <w:rFonts w:cstheme="minorHAnsi"/>
        </w:rPr>
        <w:t xml:space="preserve">des </w:t>
      </w:r>
      <w:r w:rsidRPr="00353173">
        <w:rPr>
          <w:rFonts w:cstheme="minorHAnsi"/>
          <w:b/>
          <w:bCs/>
        </w:rPr>
        <w:t>taux de complexité</w:t>
      </w:r>
      <w:r w:rsidRPr="00353173">
        <w:rPr>
          <w:rFonts w:cstheme="minorHAnsi"/>
        </w:rPr>
        <w:t>, par exemple, ne retenir que 80% des heures initialement calculées par précaution.</w:t>
      </w:r>
    </w:p>
    <w:p w14:paraId="4368E4B1" w14:textId="473A4F0B" w:rsidR="00DC60C3" w:rsidRPr="00353173" w:rsidRDefault="00DC60C3" w:rsidP="000C20CA">
      <w:pPr>
        <w:spacing w:after="120" w:line="240" w:lineRule="auto"/>
        <w:jc w:val="both"/>
        <w:rPr>
          <w:rFonts w:cstheme="minorHAnsi"/>
        </w:rPr>
      </w:pPr>
      <w:r w:rsidRPr="00353173">
        <w:rPr>
          <w:rFonts w:cstheme="minorHAnsi"/>
        </w:rPr>
        <w:t xml:space="preserve">En particulier dans certains marchés de service, il est utile de </w:t>
      </w:r>
      <w:r w:rsidRPr="00353173">
        <w:rPr>
          <w:rFonts w:cstheme="minorHAnsi"/>
          <w:b/>
          <w:bCs/>
        </w:rPr>
        <w:t>neutraliser certaines tâches particulières</w:t>
      </w:r>
      <w:r w:rsidRPr="00353173">
        <w:rPr>
          <w:rFonts w:cstheme="minorHAnsi"/>
        </w:rPr>
        <w:t xml:space="preserve"> (encadrement, les agents cynophiles pour la sécurité, …) et de calculer la clause uniquement sur les tâ</w:t>
      </w:r>
      <w:r w:rsidR="00CD3E83" w:rsidRPr="00353173">
        <w:rPr>
          <w:rFonts w:cstheme="minorHAnsi"/>
        </w:rPr>
        <w:t>ches où nous serons en capacité</w:t>
      </w:r>
      <w:r w:rsidRPr="00353173">
        <w:rPr>
          <w:rFonts w:cstheme="minorHAnsi"/>
        </w:rPr>
        <w:t xml:space="preserve"> </w:t>
      </w:r>
      <w:r w:rsidR="00CD3E83" w:rsidRPr="00353173">
        <w:rPr>
          <w:rFonts w:cstheme="minorHAnsi"/>
        </w:rPr>
        <w:t>de</w:t>
      </w:r>
      <w:r w:rsidRPr="00353173">
        <w:rPr>
          <w:rFonts w:cstheme="minorHAnsi"/>
        </w:rPr>
        <w:t xml:space="preserve"> proposer des publics éligibles.</w:t>
      </w:r>
    </w:p>
    <w:p w14:paraId="3797E8C4" w14:textId="29CE5C87" w:rsidR="00DC60C3" w:rsidRDefault="00DC60C3" w:rsidP="000C20CA">
      <w:pPr>
        <w:spacing w:after="120" w:line="240" w:lineRule="auto"/>
        <w:jc w:val="both"/>
        <w:rPr>
          <w:rFonts w:cstheme="minorHAnsi"/>
        </w:rPr>
      </w:pPr>
      <w:r w:rsidRPr="00353173">
        <w:rPr>
          <w:rFonts w:cstheme="minorHAnsi"/>
        </w:rPr>
        <w:t xml:space="preserve">Pour certaines prestations et les contrats de gestion en particulier (réseau de chaleur, piscine, parking, …), il est nécessaire de demander le tableau des effectifs (actuel ou envisagé) et ne pas se baser uniquement sur un chiffre d’affaires pour mesurer le nombre d’heure d’insertion à inclure dans la clause </w:t>
      </w:r>
      <w:r w:rsidR="009209B2" w:rsidRPr="00353173">
        <w:rPr>
          <w:rFonts w:cstheme="minorHAnsi"/>
        </w:rPr>
        <w:t>d</w:t>
      </w:r>
      <w:r w:rsidRPr="00353173">
        <w:rPr>
          <w:rFonts w:cstheme="minorHAnsi"/>
        </w:rPr>
        <w:t>u marché.</w:t>
      </w:r>
    </w:p>
    <w:p w14:paraId="6DDCCADC" w14:textId="0AC2D52C" w:rsidR="000A57A4" w:rsidRPr="00DD22A7" w:rsidRDefault="000A57A4" w:rsidP="000C20CA">
      <w:pPr>
        <w:spacing w:after="120" w:line="240" w:lineRule="auto"/>
        <w:jc w:val="both"/>
        <w:rPr>
          <w:rFonts w:cstheme="minorHAnsi"/>
          <w:b/>
          <w:bCs/>
          <w:sz w:val="28"/>
          <w:szCs w:val="28"/>
          <w:u w:val="single"/>
        </w:rPr>
      </w:pPr>
    </w:p>
    <w:p w14:paraId="6CC06767" w14:textId="3584A5E8" w:rsidR="00691806" w:rsidRPr="00DD22A7" w:rsidRDefault="00691806" w:rsidP="00486E4C">
      <w:pPr>
        <w:pStyle w:val="Paragraphedeliste"/>
        <w:numPr>
          <w:ilvl w:val="0"/>
          <w:numId w:val="9"/>
        </w:numPr>
        <w:spacing w:after="120" w:line="240" w:lineRule="auto"/>
        <w:jc w:val="both"/>
        <w:rPr>
          <w:rFonts w:cstheme="minorHAnsi"/>
          <w:b/>
          <w:bCs/>
          <w:sz w:val="28"/>
          <w:szCs w:val="28"/>
          <w:u w:val="single"/>
        </w:rPr>
      </w:pPr>
      <w:r w:rsidRPr="00DD22A7">
        <w:rPr>
          <w:rFonts w:cstheme="minorHAnsi"/>
          <w:b/>
          <w:bCs/>
          <w:sz w:val="28"/>
          <w:szCs w:val="28"/>
          <w:u w:val="single"/>
        </w:rPr>
        <w:t>Marché avec reprise de personnel :</w:t>
      </w:r>
    </w:p>
    <w:p w14:paraId="0CDEF1E5" w14:textId="2630B0C6" w:rsidR="002C5CF0" w:rsidRDefault="00A46200" w:rsidP="000C20CA">
      <w:pPr>
        <w:pStyle w:val="NormalWeb"/>
        <w:spacing w:before="0" w:beforeAutospacing="0" w:after="120" w:afterAutospacing="0"/>
        <w:jc w:val="both"/>
        <w:rPr>
          <w:rFonts w:asciiTheme="minorHAnsi" w:hAnsiTheme="minorHAnsi" w:cstheme="minorHAnsi"/>
          <w:sz w:val="22"/>
          <w:szCs w:val="22"/>
        </w:rPr>
      </w:pPr>
      <w:r w:rsidRPr="00A46200">
        <w:rPr>
          <w:rFonts w:asciiTheme="minorHAnsi" w:hAnsiTheme="minorHAnsi" w:cstheme="minorHAnsi"/>
          <w:sz w:val="22"/>
          <w:szCs w:val="22"/>
        </w:rPr>
        <w:t xml:space="preserve">Lors de la </w:t>
      </w:r>
      <w:r w:rsidR="002C5CF0" w:rsidRPr="00A46200">
        <w:rPr>
          <w:rFonts w:asciiTheme="minorHAnsi" w:hAnsiTheme="minorHAnsi" w:cstheme="minorHAnsi"/>
          <w:sz w:val="22"/>
          <w:szCs w:val="22"/>
        </w:rPr>
        <w:t xml:space="preserve">rédaction </w:t>
      </w:r>
      <w:r w:rsidRPr="00A46200">
        <w:rPr>
          <w:rFonts w:asciiTheme="minorHAnsi" w:hAnsiTheme="minorHAnsi" w:cstheme="minorHAnsi"/>
          <w:sz w:val="22"/>
          <w:szCs w:val="22"/>
        </w:rPr>
        <w:t>de l’appel d’offre, l’acheteur doit tenir compte d</w:t>
      </w:r>
      <w:r w:rsidR="002C5CF0" w:rsidRPr="00A46200">
        <w:rPr>
          <w:rFonts w:asciiTheme="minorHAnsi" w:hAnsiTheme="minorHAnsi" w:cstheme="minorHAnsi"/>
          <w:sz w:val="22"/>
          <w:szCs w:val="22"/>
        </w:rPr>
        <w:t xml:space="preserve">es spécificités du secteur </w:t>
      </w:r>
      <w:r w:rsidRPr="00A46200">
        <w:rPr>
          <w:rFonts w:asciiTheme="minorHAnsi" w:hAnsiTheme="minorHAnsi" w:cstheme="minorHAnsi"/>
          <w:sz w:val="22"/>
          <w:szCs w:val="22"/>
        </w:rPr>
        <w:t>(</w:t>
      </w:r>
      <w:r w:rsidR="002C5CF0" w:rsidRPr="00A46200">
        <w:rPr>
          <w:rFonts w:asciiTheme="minorHAnsi" w:hAnsiTheme="minorHAnsi" w:cstheme="minorHAnsi"/>
          <w:sz w:val="22"/>
          <w:szCs w:val="22"/>
        </w:rPr>
        <w:t>respect des personnels déjà présents,</w:t>
      </w:r>
      <w:r w:rsidRPr="00A46200">
        <w:rPr>
          <w:rFonts w:asciiTheme="minorHAnsi" w:hAnsiTheme="minorHAnsi" w:cstheme="minorHAnsi"/>
          <w:sz w:val="22"/>
          <w:szCs w:val="22"/>
        </w:rPr>
        <w:t xml:space="preserve"> </w:t>
      </w:r>
      <w:r w:rsidR="002C5CF0" w:rsidRPr="00A46200">
        <w:rPr>
          <w:rFonts w:asciiTheme="minorHAnsi" w:hAnsiTheme="minorHAnsi" w:cstheme="minorHAnsi"/>
          <w:sz w:val="22"/>
          <w:szCs w:val="22"/>
        </w:rPr>
        <w:t>objectivité des éléments du marché, équité entre les soumissionnaires</w:t>
      </w:r>
      <w:r w:rsidRPr="00A46200">
        <w:rPr>
          <w:rFonts w:asciiTheme="minorHAnsi" w:hAnsiTheme="minorHAnsi" w:cstheme="minorHAnsi"/>
          <w:sz w:val="22"/>
          <w:szCs w:val="22"/>
        </w:rPr>
        <w:t>)</w:t>
      </w:r>
      <w:r>
        <w:rPr>
          <w:rFonts w:asciiTheme="minorHAnsi" w:hAnsiTheme="minorHAnsi" w:cstheme="minorHAnsi"/>
          <w:sz w:val="22"/>
          <w:szCs w:val="22"/>
        </w:rPr>
        <w:t> ;</w:t>
      </w:r>
      <w:r w:rsidR="002C5CF0" w:rsidRPr="00A46200">
        <w:rPr>
          <w:rFonts w:asciiTheme="minorHAnsi" w:hAnsiTheme="minorHAnsi" w:cstheme="minorHAnsi"/>
          <w:sz w:val="22"/>
          <w:szCs w:val="22"/>
        </w:rPr>
        <w:t xml:space="preserve"> mais également d’éléments qualitatifs comme la valorisation de la formation</w:t>
      </w:r>
      <w:r w:rsidRPr="00A46200">
        <w:rPr>
          <w:rFonts w:asciiTheme="minorHAnsi" w:hAnsiTheme="minorHAnsi" w:cstheme="minorHAnsi"/>
          <w:sz w:val="22"/>
          <w:szCs w:val="22"/>
        </w:rPr>
        <w:t xml:space="preserve">. </w:t>
      </w:r>
      <w:r w:rsidR="00DE58E2">
        <w:rPr>
          <w:rFonts w:asciiTheme="minorHAnsi" w:hAnsiTheme="minorHAnsi" w:cstheme="minorHAnsi"/>
          <w:sz w:val="22"/>
          <w:szCs w:val="22"/>
        </w:rPr>
        <w:t>Lors du calibrage d</w:t>
      </w:r>
      <w:r w:rsidR="006244AD">
        <w:rPr>
          <w:rFonts w:asciiTheme="minorHAnsi" w:hAnsiTheme="minorHAnsi" w:cstheme="minorHAnsi"/>
          <w:sz w:val="22"/>
          <w:szCs w:val="22"/>
        </w:rPr>
        <w:t>e la clause sociale, l</w:t>
      </w:r>
      <w:r w:rsidRPr="00A46200">
        <w:rPr>
          <w:rFonts w:asciiTheme="minorHAnsi" w:hAnsiTheme="minorHAnsi" w:cstheme="minorHAnsi"/>
          <w:sz w:val="22"/>
          <w:szCs w:val="22"/>
        </w:rPr>
        <w:t xml:space="preserve">e donneur d’ordre </w:t>
      </w:r>
      <w:r w:rsidR="002C5CF0" w:rsidRPr="00A46200">
        <w:rPr>
          <w:rFonts w:asciiTheme="minorHAnsi" w:hAnsiTheme="minorHAnsi" w:cstheme="minorHAnsi"/>
          <w:sz w:val="22"/>
          <w:szCs w:val="22"/>
        </w:rPr>
        <w:t>en lien avec le facilitateur, doit prendre en considération la question de la reprise du personnel</w:t>
      </w:r>
      <w:r w:rsidR="006244AD">
        <w:rPr>
          <w:rFonts w:asciiTheme="minorHAnsi" w:hAnsiTheme="minorHAnsi" w:cstheme="minorHAnsi"/>
          <w:sz w:val="22"/>
          <w:szCs w:val="22"/>
        </w:rPr>
        <w:t xml:space="preserve"> (ex : e</w:t>
      </w:r>
      <w:r w:rsidR="002C5CF0" w:rsidRPr="00A46200">
        <w:rPr>
          <w:rFonts w:asciiTheme="minorHAnsi" w:hAnsiTheme="minorHAnsi" w:cstheme="minorHAnsi"/>
          <w:sz w:val="22"/>
          <w:szCs w:val="22"/>
        </w:rPr>
        <w:t xml:space="preserve">n proratisant la part de l’effort </w:t>
      </w:r>
      <w:r w:rsidR="006244AD">
        <w:rPr>
          <w:rFonts w:asciiTheme="minorHAnsi" w:hAnsiTheme="minorHAnsi" w:cstheme="minorHAnsi"/>
          <w:sz w:val="22"/>
          <w:szCs w:val="22"/>
        </w:rPr>
        <w:t>d</w:t>
      </w:r>
      <w:r w:rsidR="002C5CF0" w:rsidRPr="00A46200">
        <w:rPr>
          <w:rFonts w:asciiTheme="minorHAnsi" w:hAnsiTheme="minorHAnsi" w:cstheme="minorHAnsi"/>
          <w:sz w:val="22"/>
          <w:szCs w:val="22"/>
        </w:rPr>
        <w:t>’insertion</w:t>
      </w:r>
      <w:r w:rsidR="006244AD">
        <w:rPr>
          <w:rFonts w:asciiTheme="minorHAnsi" w:hAnsiTheme="minorHAnsi" w:cstheme="minorHAnsi"/>
          <w:sz w:val="22"/>
          <w:szCs w:val="22"/>
        </w:rPr>
        <w:t>)</w:t>
      </w:r>
      <w:r w:rsidR="002C5CF0" w:rsidRPr="00A46200">
        <w:rPr>
          <w:rFonts w:asciiTheme="minorHAnsi" w:hAnsiTheme="minorHAnsi" w:cstheme="minorHAnsi"/>
          <w:sz w:val="22"/>
          <w:szCs w:val="22"/>
        </w:rPr>
        <w:t>.</w:t>
      </w:r>
    </w:p>
    <w:p w14:paraId="0B051C67" w14:textId="64981096" w:rsidR="00193F49" w:rsidRDefault="00193F49" w:rsidP="000C20CA">
      <w:pPr>
        <w:pStyle w:val="NormalWeb"/>
        <w:spacing w:before="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Ainsi, nous préconisons de déduire du nombre d’heure de travail nécessaire à la réalisation du marché, les heures de travail qui seront nécessairement réalisées par le personnel de l’ancien titulaire obligatoirement repris par le nouveau titulaire.</w:t>
      </w:r>
    </w:p>
    <w:p w14:paraId="296A4FDF" w14:textId="77777777" w:rsidR="00893EE3" w:rsidRDefault="00893EE3" w:rsidP="000C20CA">
      <w:pPr>
        <w:pStyle w:val="NormalWeb"/>
        <w:spacing w:before="0" w:beforeAutospacing="0" w:after="120" w:afterAutospacing="0"/>
        <w:rPr>
          <w:rFonts w:asciiTheme="minorHAnsi" w:hAnsiTheme="minorHAnsi" w:cstheme="minorHAnsi"/>
          <w:sz w:val="22"/>
          <w:szCs w:val="22"/>
        </w:rPr>
      </w:pPr>
    </w:p>
    <w:p w14:paraId="54EE7F1D" w14:textId="41F3E9A6" w:rsidR="00893EE3" w:rsidRPr="00893EE3" w:rsidRDefault="00893EE3" w:rsidP="000C20CA">
      <w:pPr>
        <w:pStyle w:val="NormalWeb"/>
        <w:numPr>
          <w:ilvl w:val="0"/>
          <w:numId w:val="3"/>
        </w:numPr>
        <w:spacing w:before="0" w:beforeAutospacing="0" w:after="120" w:afterAutospacing="0"/>
        <w:rPr>
          <w:rFonts w:asciiTheme="minorHAnsi" w:hAnsiTheme="minorHAnsi" w:cstheme="minorHAnsi"/>
          <w:sz w:val="22"/>
          <w:szCs w:val="22"/>
        </w:rPr>
      </w:pPr>
      <w:r w:rsidRPr="006244AD">
        <w:rPr>
          <w:rFonts w:asciiTheme="minorHAnsi" w:hAnsiTheme="minorHAnsi" w:cstheme="minorHAnsi"/>
          <w:i/>
          <w:sz w:val="22"/>
          <w:szCs w:val="22"/>
          <w:u w:val="single"/>
        </w:rPr>
        <w:t>Exemple avec reprise de personnel dans le domaine de la propreté</w:t>
      </w:r>
      <w:r>
        <w:rPr>
          <w:rFonts w:asciiTheme="minorHAnsi" w:hAnsiTheme="minorHAnsi" w:cstheme="minorHAnsi"/>
          <w:sz w:val="22"/>
          <w:szCs w:val="22"/>
        </w:rPr>
        <w:t> :</w:t>
      </w:r>
    </w:p>
    <w:p w14:paraId="0016959D" w14:textId="49DCACB0" w:rsidR="00230494" w:rsidRPr="00230494" w:rsidRDefault="00230494" w:rsidP="000C20CA">
      <w:pPr>
        <w:pStyle w:val="NormalWeb"/>
        <w:spacing w:before="0" w:beforeAutospacing="0" w:after="120" w:afterAutospacing="0"/>
        <w:rPr>
          <w:rFonts w:asciiTheme="minorHAnsi" w:hAnsiTheme="minorHAnsi" w:cstheme="minorHAnsi"/>
          <w:sz w:val="22"/>
          <w:szCs w:val="22"/>
        </w:rPr>
      </w:pPr>
      <w:r w:rsidRPr="00230494">
        <w:rPr>
          <w:rFonts w:asciiTheme="minorHAnsi" w:hAnsiTheme="minorHAnsi" w:cstheme="minorHAnsi"/>
          <w:sz w:val="22"/>
          <w:szCs w:val="22"/>
        </w:rPr>
        <w:t xml:space="preserve">Un marché de nettoyage de locaux d’un montant forfaitaire de </w:t>
      </w:r>
      <w:r>
        <w:rPr>
          <w:rFonts w:asciiTheme="minorHAnsi" w:hAnsiTheme="minorHAnsi" w:cstheme="minorHAnsi"/>
          <w:sz w:val="22"/>
          <w:szCs w:val="22"/>
        </w:rPr>
        <w:t>12</w:t>
      </w:r>
      <w:r w:rsidRPr="00230494">
        <w:rPr>
          <w:rFonts w:asciiTheme="minorHAnsi" w:hAnsiTheme="minorHAnsi" w:cstheme="minorHAnsi"/>
          <w:sz w:val="22"/>
          <w:szCs w:val="22"/>
        </w:rPr>
        <w:t>0 000€ par an</w:t>
      </w:r>
    </w:p>
    <w:p w14:paraId="5A3FC082" w14:textId="080E00FF" w:rsidR="00230494" w:rsidRPr="00230494" w:rsidRDefault="00230494" w:rsidP="000C20CA">
      <w:pPr>
        <w:pStyle w:val="NormalWeb"/>
        <w:spacing w:before="0" w:beforeAutospacing="0" w:after="120" w:afterAutospacing="0"/>
        <w:rPr>
          <w:rFonts w:asciiTheme="minorHAnsi" w:hAnsiTheme="minorHAnsi" w:cstheme="minorHAnsi"/>
          <w:sz w:val="22"/>
          <w:szCs w:val="22"/>
        </w:rPr>
      </w:pPr>
      <w:r w:rsidRPr="00230494">
        <w:rPr>
          <w:rFonts w:asciiTheme="minorHAnsi" w:hAnsiTheme="minorHAnsi" w:cstheme="minorHAnsi"/>
          <w:sz w:val="22"/>
          <w:szCs w:val="22"/>
        </w:rPr>
        <w:t xml:space="preserve">- Heures travaillées estimées par trimestre = </w:t>
      </w:r>
      <w:r>
        <w:rPr>
          <w:rFonts w:asciiTheme="minorHAnsi" w:hAnsiTheme="minorHAnsi" w:cstheme="minorHAnsi"/>
          <w:sz w:val="22"/>
          <w:szCs w:val="22"/>
        </w:rPr>
        <w:t>120</w:t>
      </w:r>
      <w:r w:rsidRPr="00230494">
        <w:rPr>
          <w:rFonts w:asciiTheme="minorHAnsi" w:hAnsiTheme="minorHAnsi" w:cstheme="minorHAnsi"/>
          <w:sz w:val="22"/>
          <w:szCs w:val="22"/>
        </w:rPr>
        <w:t xml:space="preserve"> 000 X 75% (part de </w:t>
      </w:r>
      <w:proofErr w:type="gramStart"/>
      <w:r w:rsidRPr="00230494">
        <w:rPr>
          <w:rFonts w:asciiTheme="minorHAnsi" w:hAnsiTheme="minorHAnsi" w:cstheme="minorHAnsi"/>
          <w:sz w:val="22"/>
          <w:szCs w:val="22"/>
        </w:rPr>
        <w:t>MO)/</w:t>
      </w:r>
      <w:proofErr w:type="gramEnd"/>
      <w:r w:rsidRPr="00230494">
        <w:rPr>
          <w:rFonts w:asciiTheme="minorHAnsi" w:hAnsiTheme="minorHAnsi" w:cstheme="minorHAnsi"/>
          <w:sz w:val="22"/>
          <w:szCs w:val="22"/>
        </w:rPr>
        <w:t>25€</w:t>
      </w:r>
      <w:r>
        <w:rPr>
          <w:rFonts w:asciiTheme="minorHAnsi" w:hAnsiTheme="minorHAnsi" w:cstheme="minorHAnsi"/>
          <w:sz w:val="22"/>
          <w:szCs w:val="22"/>
        </w:rPr>
        <w:t xml:space="preserve"> (coût salaire moyen)</w:t>
      </w:r>
      <w:r w:rsidRPr="00230494">
        <w:rPr>
          <w:rFonts w:asciiTheme="minorHAnsi" w:hAnsiTheme="minorHAnsi" w:cstheme="minorHAnsi"/>
          <w:sz w:val="22"/>
          <w:szCs w:val="22"/>
        </w:rPr>
        <w:t xml:space="preserve">/4 = </w:t>
      </w:r>
      <w:r>
        <w:rPr>
          <w:rFonts w:asciiTheme="minorHAnsi" w:hAnsiTheme="minorHAnsi" w:cstheme="minorHAnsi"/>
          <w:sz w:val="22"/>
          <w:szCs w:val="22"/>
        </w:rPr>
        <w:t>900</w:t>
      </w:r>
    </w:p>
    <w:p w14:paraId="70A14EAE" w14:textId="1C48FB20" w:rsidR="00230494" w:rsidRPr="00230494" w:rsidRDefault="00230494" w:rsidP="000C20CA">
      <w:pPr>
        <w:pStyle w:val="NormalWeb"/>
        <w:spacing w:before="0" w:beforeAutospacing="0" w:after="120" w:afterAutospacing="0"/>
        <w:rPr>
          <w:rFonts w:asciiTheme="minorHAnsi" w:hAnsiTheme="minorHAnsi" w:cstheme="minorHAnsi"/>
          <w:sz w:val="22"/>
          <w:szCs w:val="22"/>
        </w:rPr>
      </w:pPr>
      <w:r w:rsidRPr="00230494">
        <w:rPr>
          <w:rFonts w:asciiTheme="minorHAnsi" w:hAnsiTheme="minorHAnsi" w:cstheme="minorHAnsi"/>
          <w:sz w:val="22"/>
          <w:szCs w:val="22"/>
        </w:rPr>
        <w:t xml:space="preserve">- Heures d’insertion par trimestre = </w:t>
      </w:r>
      <w:r w:rsidR="00193F49">
        <w:rPr>
          <w:rFonts w:asciiTheme="minorHAnsi" w:hAnsiTheme="minorHAnsi" w:cstheme="minorHAnsi"/>
          <w:sz w:val="22"/>
          <w:szCs w:val="22"/>
        </w:rPr>
        <w:t>900</w:t>
      </w:r>
      <w:r w:rsidRPr="00230494">
        <w:rPr>
          <w:rFonts w:asciiTheme="minorHAnsi" w:hAnsiTheme="minorHAnsi" w:cstheme="minorHAnsi"/>
          <w:sz w:val="22"/>
          <w:szCs w:val="22"/>
        </w:rPr>
        <w:t xml:space="preserve"> X </w:t>
      </w:r>
      <w:r w:rsidR="00193F49">
        <w:rPr>
          <w:rFonts w:asciiTheme="minorHAnsi" w:hAnsiTheme="minorHAnsi" w:cstheme="minorHAnsi"/>
          <w:sz w:val="22"/>
          <w:szCs w:val="22"/>
        </w:rPr>
        <w:t>1</w:t>
      </w:r>
      <w:r w:rsidRPr="00230494">
        <w:rPr>
          <w:rFonts w:asciiTheme="minorHAnsi" w:hAnsiTheme="minorHAnsi" w:cstheme="minorHAnsi"/>
          <w:sz w:val="22"/>
          <w:szCs w:val="22"/>
        </w:rPr>
        <w:t xml:space="preserve">0% = </w:t>
      </w:r>
      <w:r w:rsidR="00193F49">
        <w:rPr>
          <w:rFonts w:asciiTheme="minorHAnsi" w:hAnsiTheme="minorHAnsi" w:cstheme="minorHAnsi"/>
          <w:sz w:val="22"/>
          <w:szCs w:val="22"/>
        </w:rPr>
        <w:t>90</w:t>
      </w:r>
    </w:p>
    <w:p w14:paraId="7754588D" w14:textId="679F6B2E" w:rsidR="00230494" w:rsidRPr="00230494" w:rsidRDefault="00230494" w:rsidP="000C20CA">
      <w:pPr>
        <w:pStyle w:val="NormalWeb"/>
        <w:spacing w:before="0" w:beforeAutospacing="0" w:after="120" w:afterAutospacing="0"/>
        <w:rPr>
          <w:rFonts w:asciiTheme="minorHAnsi" w:hAnsiTheme="minorHAnsi" w:cstheme="minorHAnsi"/>
          <w:sz w:val="22"/>
          <w:szCs w:val="22"/>
        </w:rPr>
      </w:pPr>
      <w:r w:rsidRPr="00230494">
        <w:rPr>
          <w:rFonts w:asciiTheme="minorHAnsi" w:hAnsiTheme="minorHAnsi" w:cstheme="minorHAnsi"/>
          <w:sz w:val="22"/>
          <w:szCs w:val="22"/>
        </w:rPr>
        <w:t xml:space="preserve">Au moment de l’attribution, l’entreprise reprend 4 personnes qui travaillent </w:t>
      </w:r>
      <w:r w:rsidR="00193F49">
        <w:rPr>
          <w:rFonts w:asciiTheme="minorHAnsi" w:hAnsiTheme="minorHAnsi" w:cstheme="minorHAnsi"/>
          <w:sz w:val="22"/>
          <w:szCs w:val="22"/>
        </w:rPr>
        <w:t>300</w:t>
      </w:r>
      <w:r w:rsidRPr="00230494">
        <w:rPr>
          <w:rFonts w:asciiTheme="minorHAnsi" w:hAnsiTheme="minorHAnsi" w:cstheme="minorHAnsi"/>
          <w:sz w:val="22"/>
          <w:szCs w:val="22"/>
        </w:rPr>
        <w:t>h par trimestre</w:t>
      </w:r>
    </w:p>
    <w:p w14:paraId="6E0950C6" w14:textId="36D6AEDA" w:rsidR="00230494" w:rsidRPr="00230494" w:rsidRDefault="00230494" w:rsidP="000C20CA">
      <w:pPr>
        <w:pStyle w:val="NormalWeb"/>
        <w:spacing w:before="0" w:beforeAutospacing="0" w:after="120" w:afterAutospacing="0"/>
        <w:rPr>
          <w:rFonts w:asciiTheme="minorHAnsi" w:hAnsiTheme="minorHAnsi" w:cstheme="minorHAnsi"/>
          <w:sz w:val="22"/>
          <w:szCs w:val="22"/>
        </w:rPr>
      </w:pPr>
      <w:r w:rsidRPr="00230494">
        <w:rPr>
          <w:rFonts w:asciiTheme="minorHAnsi" w:hAnsiTheme="minorHAnsi" w:cstheme="minorHAnsi"/>
          <w:sz w:val="22"/>
          <w:szCs w:val="22"/>
        </w:rPr>
        <w:t xml:space="preserve">- Les heures travaillées soumis à la clause seront </w:t>
      </w:r>
      <w:proofErr w:type="gramStart"/>
      <w:r w:rsidRPr="00230494">
        <w:rPr>
          <w:rFonts w:asciiTheme="minorHAnsi" w:hAnsiTheme="minorHAnsi" w:cstheme="minorHAnsi"/>
          <w:sz w:val="22"/>
          <w:szCs w:val="22"/>
        </w:rPr>
        <w:t>donc:</w:t>
      </w:r>
      <w:proofErr w:type="gramEnd"/>
      <w:r w:rsidR="00193F49">
        <w:rPr>
          <w:rFonts w:asciiTheme="minorHAnsi" w:hAnsiTheme="minorHAnsi" w:cstheme="minorHAnsi"/>
          <w:sz w:val="22"/>
          <w:szCs w:val="22"/>
        </w:rPr>
        <w:t xml:space="preserve">  900</w:t>
      </w:r>
      <w:r w:rsidRPr="00230494">
        <w:rPr>
          <w:rFonts w:asciiTheme="minorHAnsi" w:hAnsiTheme="minorHAnsi" w:cstheme="minorHAnsi"/>
          <w:sz w:val="22"/>
          <w:szCs w:val="22"/>
        </w:rPr>
        <w:t xml:space="preserve"> – </w:t>
      </w:r>
      <w:r w:rsidR="00193F49">
        <w:rPr>
          <w:rFonts w:asciiTheme="minorHAnsi" w:hAnsiTheme="minorHAnsi" w:cstheme="minorHAnsi"/>
          <w:sz w:val="22"/>
          <w:szCs w:val="22"/>
        </w:rPr>
        <w:t>300</w:t>
      </w:r>
      <w:r w:rsidRPr="00230494">
        <w:rPr>
          <w:rFonts w:asciiTheme="minorHAnsi" w:hAnsiTheme="minorHAnsi" w:cstheme="minorHAnsi"/>
          <w:sz w:val="22"/>
          <w:szCs w:val="22"/>
        </w:rPr>
        <w:t xml:space="preserve"> = </w:t>
      </w:r>
      <w:r w:rsidR="00193F49">
        <w:rPr>
          <w:rFonts w:asciiTheme="minorHAnsi" w:hAnsiTheme="minorHAnsi" w:cstheme="minorHAnsi"/>
          <w:sz w:val="22"/>
          <w:szCs w:val="22"/>
        </w:rPr>
        <w:t>6</w:t>
      </w:r>
      <w:r w:rsidRPr="00230494">
        <w:rPr>
          <w:rFonts w:asciiTheme="minorHAnsi" w:hAnsiTheme="minorHAnsi" w:cstheme="minorHAnsi"/>
          <w:sz w:val="22"/>
          <w:szCs w:val="22"/>
        </w:rPr>
        <w:t>00</w:t>
      </w:r>
      <w:r w:rsidR="00193F49">
        <w:rPr>
          <w:rFonts w:asciiTheme="minorHAnsi" w:hAnsiTheme="minorHAnsi" w:cstheme="minorHAnsi"/>
          <w:sz w:val="22"/>
          <w:szCs w:val="22"/>
        </w:rPr>
        <w:t xml:space="preserve"> h</w:t>
      </w:r>
    </w:p>
    <w:p w14:paraId="1F10E500" w14:textId="6B1068EF" w:rsidR="00A46200" w:rsidRPr="00A46200" w:rsidRDefault="00230494" w:rsidP="000C20CA">
      <w:pPr>
        <w:pStyle w:val="NormalWeb"/>
        <w:spacing w:before="0" w:beforeAutospacing="0" w:after="120" w:afterAutospacing="0"/>
        <w:rPr>
          <w:rFonts w:asciiTheme="minorHAnsi" w:hAnsiTheme="minorHAnsi" w:cstheme="minorHAnsi"/>
          <w:sz w:val="22"/>
          <w:szCs w:val="22"/>
        </w:rPr>
      </w:pPr>
      <w:r w:rsidRPr="00230494">
        <w:rPr>
          <w:rFonts w:asciiTheme="minorHAnsi" w:hAnsiTheme="minorHAnsi" w:cstheme="minorHAnsi"/>
          <w:sz w:val="22"/>
          <w:szCs w:val="22"/>
        </w:rPr>
        <w:t xml:space="preserve">L’exigence d’insertion sera </w:t>
      </w:r>
      <w:proofErr w:type="gramStart"/>
      <w:r w:rsidRPr="00230494">
        <w:rPr>
          <w:rFonts w:asciiTheme="minorHAnsi" w:hAnsiTheme="minorHAnsi" w:cstheme="minorHAnsi"/>
          <w:sz w:val="22"/>
          <w:szCs w:val="22"/>
        </w:rPr>
        <w:t>donc:</w:t>
      </w:r>
      <w:proofErr w:type="gramEnd"/>
      <w:r w:rsidRPr="00230494">
        <w:rPr>
          <w:rFonts w:asciiTheme="minorHAnsi" w:hAnsiTheme="minorHAnsi" w:cstheme="minorHAnsi"/>
          <w:sz w:val="22"/>
          <w:szCs w:val="22"/>
        </w:rPr>
        <w:t xml:space="preserve"> </w:t>
      </w:r>
      <w:r w:rsidR="00193F49">
        <w:rPr>
          <w:rFonts w:asciiTheme="minorHAnsi" w:hAnsiTheme="minorHAnsi" w:cstheme="minorHAnsi"/>
          <w:sz w:val="22"/>
          <w:szCs w:val="22"/>
        </w:rPr>
        <w:t>6</w:t>
      </w:r>
      <w:r w:rsidRPr="00230494">
        <w:rPr>
          <w:rFonts w:asciiTheme="minorHAnsi" w:hAnsiTheme="minorHAnsi" w:cstheme="minorHAnsi"/>
          <w:sz w:val="22"/>
          <w:szCs w:val="22"/>
        </w:rPr>
        <w:t xml:space="preserve">00 X </w:t>
      </w:r>
      <w:r w:rsidR="00193F49">
        <w:rPr>
          <w:rFonts w:asciiTheme="minorHAnsi" w:hAnsiTheme="minorHAnsi" w:cstheme="minorHAnsi"/>
          <w:sz w:val="22"/>
          <w:szCs w:val="22"/>
        </w:rPr>
        <w:t>1</w:t>
      </w:r>
      <w:r w:rsidRPr="00230494">
        <w:rPr>
          <w:rFonts w:asciiTheme="minorHAnsi" w:hAnsiTheme="minorHAnsi" w:cstheme="minorHAnsi"/>
          <w:sz w:val="22"/>
          <w:szCs w:val="22"/>
        </w:rPr>
        <w:t xml:space="preserve">0% = </w:t>
      </w:r>
      <w:r w:rsidR="00193F49">
        <w:rPr>
          <w:rFonts w:asciiTheme="minorHAnsi" w:hAnsiTheme="minorHAnsi" w:cstheme="minorHAnsi"/>
          <w:sz w:val="22"/>
          <w:szCs w:val="22"/>
        </w:rPr>
        <w:t>6</w:t>
      </w:r>
      <w:r w:rsidRPr="00230494">
        <w:rPr>
          <w:rFonts w:asciiTheme="minorHAnsi" w:hAnsiTheme="minorHAnsi" w:cstheme="minorHAnsi"/>
          <w:sz w:val="22"/>
          <w:szCs w:val="22"/>
        </w:rPr>
        <w:t>0h</w:t>
      </w:r>
    </w:p>
    <w:sectPr w:rsidR="00A46200" w:rsidRPr="00A46200" w:rsidSect="00AE272C">
      <w:headerReference w:type="even" r:id="rId11"/>
      <w:headerReference w:type="default" r:id="rId12"/>
      <w:footerReference w:type="default" r:id="rId13"/>
      <w:headerReference w:type="first" r:id="rId14"/>
      <w:pgSz w:w="11906" w:h="16838"/>
      <w:pgMar w:top="851"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E9C9A" w14:textId="77777777" w:rsidR="004844DD" w:rsidRDefault="004844DD" w:rsidP="00577782">
      <w:pPr>
        <w:spacing w:after="0" w:line="240" w:lineRule="auto"/>
      </w:pPr>
      <w:r>
        <w:separator/>
      </w:r>
    </w:p>
  </w:endnote>
  <w:endnote w:type="continuationSeparator" w:id="0">
    <w:p w14:paraId="473281BE" w14:textId="77777777" w:rsidR="004844DD" w:rsidRDefault="004844DD" w:rsidP="00577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te Forward">
    <w:charset w:val="00"/>
    <w:family w:val="auto"/>
    <w:pitch w:val="variable"/>
    <w:sig w:usb0="A00000FF" w:usb1="5000604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769727"/>
      <w:docPartObj>
        <w:docPartGallery w:val="Page Numbers (Bottom of Page)"/>
        <w:docPartUnique/>
      </w:docPartObj>
    </w:sdtPr>
    <w:sdtContent>
      <w:p w14:paraId="523D8DAC" w14:textId="32CD47C7" w:rsidR="00A43746" w:rsidRDefault="00A43746">
        <w:pPr>
          <w:pStyle w:val="Pieddepage"/>
          <w:jc w:val="right"/>
        </w:pPr>
        <w:r>
          <w:fldChar w:fldCharType="begin"/>
        </w:r>
        <w:r>
          <w:instrText>PAGE   \* MERGEFORMAT</w:instrText>
        </w:r>
        <w:r>
          <w:fldChar w:fldCharType="separate"/>
        </w:r>
        <w:r>
          <w:t>2</w:t>
        </w:r>
        <w:r>
          <w:fldChar w:fldCharType="end"/>
        </w:r>
      </w:p>
    </w:sdtContent>
  </w:sdt>
  <w:p w14:paraId="4B19134A" w14:textId="77777777" w:rsidR="00A43746" w:rsidRDefault="00A437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C096B" w14:textId="77777777" w:rsidR="004844DD" w:rsidRDefault="004844DD" w:rsidP="00577782">
      <w:pPr>
        <w:spacing w:after="0" w:line="240" w:lineRule="auto"/>
      </w:pPr>
      <w:r>
        <w:separator/>
      </w:r>
    </w:p>
  </w:footnote>
  <w:footnote w:type="continuationSeparator" w:id="0">
    <w:p w14:paraId="6D0EC974" w14:textId="77777777" w:rsidR="004844DD" w:rsidRDefault="004844DD" w:rsidP="00577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D6074" w14:textId="154F4AF2" w:rsidR="00577782" w:rsidRDefault="00AF702A">
    <w:pPr>
      <w:pStyle w:val="En-tte"/>
    </w:pPr>
    <w:r>
      <w:rPr>
        <w:noProof/>
      </w:rPr>
      <w:pict w14:anchorId="300044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2891" o:spid="_x0000_s2053" type="#_x0000_t136" style="position:absolute;margin-left:0;margin-top:0;width:572.15pt;height:107.25pt;rotation:315;z-index:-251655168;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875E" w14:textId="4AF837D8" w:rsidR="00577782" w:rsidRDefault="00AF702A">
    <w:pPr>
      <w:pStyle w:val="En-tte"/>
    </w:pPr>
    <w:r>
      <w:rPr>
        <w:noProof/>
      </w:rPr>
      <w:pict w14:anchorId="1A4E5A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2892" o:spid="_x0000_s2054" type="#_x0000_t136" style="position:absolute;margin-left:0;margin-top:0;width:572.15pt;height:107.25pt;rotation:315;z-index:-251653120;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19AF" w14:textId="58DD90CA" w:rsidR="00577782" w:rsidRDefault="00AF702A">
    <w:pPr>
      <w:pStyle w:val="En-tte"/>
    </w:pPr>
    <w:r>
      <w:rPr>
        <w:noProof/>
      </w:rPr>
      <w:pict w14:anchorId="09FD63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2890" o:spid="_x0000_s2052" type="#_x0000_t136" style="position:absolute;margin-left:0;margin-top:0;width:572.15pt;height:107.25pt;rotation:315;z-index:-251657216;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83D"/>
    <w:multiLevelType w:val="hybridMultilevel"/>
    <w:tmpl w:val="9218273C"/>
    <w:lvl w:ilvl="0" w:tplc="E83C078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802E89"/>
    <w:multiLevelType w:val="hybridMultilevel"/>
    <w:tmpl w:val="FFAAD1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2E1C59"/>
    <w:multiLevelType w:val="hybridMultilevel"/>
    <w:tmpl w:val="FFAAD1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B57697"/>
    <w:multiLevelType w:val="hybridMultilevel"/>
    <w:tmpl w:val="5A9ED5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9912EF9"/>
    <w:multiLevelType w:val="hybridMultilevel"/>
    <w:tmpl w:val="4B3EF902"/>
    <w:lvl w:ilvl="0" w:tplc="727EAF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EA039A"/>
    <w:multiLevelType w:val="hybridMultilevel"/>
    <w:tmpl w:val="5A9ED5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D2841F8"/>
    <w:multiLevelType w:val="hybridMultilevel"/>
    <w:tmpl w:val="779E617A"/>
    <w:lvl w:ilvl="0" w:tplc="E44A6DC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63033193"/>
    <w:multiLevelType w:val="hybridMultilevel"/>
    <w:tmpl w:val="29E0C73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D813510"/>
    <w:multiLevelType w:val="hybridMultilevel"/>
    <w:tmpl w:val="D90C4D16"/>
    <w:lvl w:ilvl="0" w:tplc="15409A4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71BE500D"/>
    <w:multiLevelType w:val="hybridMultilevel"/>
    <w:tmpl w:val="29E0C7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53923037">
    <w:abstractNumId w:val="5"/>
  </w:num>
  <w:num w:numId="2" w16cid:durableId="1326543522">
    <w:abstractNumId w:val="1"/>
  </w:num>
  <w:num w:numId="3" w16cid:durableId="2003465216">
    <w:abstractNumId w:val="0"/>
  </w:num>
  <w:num w:numId="4" w16cid:durableId="1391347891">
    <w:abstractNumId w:val="2"/>
  </w:num>
  <w:num w:numId="5" w16cid:durableId="943804054">
    <w:abstractNumId w:val="3"/>
  </w:num>
  <w:num w:numId="6" w16cid:durableId="837304877">
    <w:abstractNumId w:val="4"/>
  </w:num>
  <w:num w:numId="7" w16cid:durableId="1173448137">
    <w:abstractNumId w:val="6"/>
  </w:num>
  <w:num w:numId="8" w16cid:durableId="1186940502">
    <w:abstractNumId w:val="7"/>
  </w:num>
  <w:num w:numId="9" w16cid:durableId="996032587">
    <w:abstractNumId w:val="9"/>
  </w:num>
  <w:num w:numId="10" w16cid:durableId="1097091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3CB"/>
    <w:rsid w:val="00012D92"/>
    <w:rsid w:val="00016A26"/>
    <w:rsid w:val="00050BFD"/>
    <w:rsid w:val="000A57A4"/>
    <w:rsid w:val="000B7C39"/>
    <w:rsid w:val="000C20CA"/>
    <w:rsid w:val="00123C3A"/>
    <w:rsid w:val="00172717"/>
    <w:rsid w:val="0017791C"/>
    <w:rsid w:val="00193F49"/>
    <w:rsid w:val="001E33CB"/>
    <w:rsid w:val="002107EC"/>
    <w:rsid w:val="0021762A"/>
    <w:rsid w:val="00230494"/>
    <w:rsid w:val="002C12E7"/>
    <w:rsid w:val="002C5CF0"/>
    <w:rsid w:val="002F1B13"/>
    <w:rsid w:val="002F74EC"/>
    <w:rsid w:val="00310892"/>
    <w:rsid w:val="003123A1"/>
    <w:rsid w:val="00353173"/>
    <w:rsid w:val="003A4A8E"/>
    <w:rsid w:val="003C7DAE"/>
    <w:rsid w:val="003F1FD3"/>
    <w:rsid w:val="00404643"/>
    <w:rsid w:val="00416EE9"/>
    <w:rsid w:val="00427A5F"/>
    <w:rsid w:val="00464430"/>
    <w:rsid w:val="004844DD"/>
    <w:rsid w:val="00486E4C"/>
    <w:rsid w:val="004E3DA8"/>
    <w:rsid w:val="00514556"/>
    <w:rsid w:val="005467E3"/>
    <w:rsid w:val="00576386"/>
    <w:rsid w:val="00577782"/>
    <w:rsid w:val="00581DAB"/>
    <w:rsid w:val="005C406B"/>
    <w:rsid w:val="005F07AA"/>
    <w:rsid w:val="006244AD"/>
    <w:rsid w:val="00624FF2"/>
    <w:rsid w:val="00651369"/>
    <w:rsid w:val="006658A6"/>
    <w:rsid w:val="00667119"/>
    <w:rsid w:val="00675282"/>
    <w:rsid w:val="0068207F"/>
    <w:rsid w:val="00691806"/>
    <w:rsid w:val="006E648B"/>
    <w:rsid w:val="006F0ED0"/>
    <w:rsid w:val="00736111"/>
    <w:rsid w:val="00740D76"/>
    <w:rsid w:val="007A2887"/>
    <w:rsid w:val="007C0C54"/>
    <w:rsid w:val="007F18CD"/>
    <w:rsid w:val="00804185"/>
    <w:rsid w:val="0084472D"/>
    <w:rsid w:val="008643D2"/>
    <w:rsid w:val="0089219E"/>
    <w:rsid w:val="00893EE3"/>
    <w:rsid w:val="008A11A4"/>
    <w:rsid w:val="008A7AF4"/>
    <w:rsid w:val="008E0CD9"/>
    <w:rsid w:val="009209B2"/>
    <w:rsid w:val="00922C5F"/>
    <w:rsid w:val="00926532"/>
    <w:rsid w:val="0093030C"/>
    <w:rsid w:val="009360D4"/>
    <w:rsid w:val="009524B4"/>
    <w:rsid w:val="009D379F"/>
    <w:rsid w:val="009F3E23"/>
    <w:rsid w:val="00A43746"/>
    <w:rsid w:val="00A46200"/>
    <w:rsid w:val="00A7711F"/>
    <w:rsid w:val="00AA3B40"/>
    <w:rsid w:val="00AB1992"/>
    <w:rsid w:val="00AE272C"/>
    <w:rsid w:val="00AF589B"/>
    <w:rsid w:val="00AF702A"/>
    <w:rsid w:val="00BE73AB"/>
    <w:rsid w:val="00C25E6A"/>
    <w:rsid w:val="00C66D0C"/>
    <w:rsid w:val="00C72AA3"/>
    <w:rsid w:val="00C96788"/>
    <w:rsid w:val="00CD3E83"/>
    <w:rsid w:val="00CF03E8"/>
    <w:rsid w:val="00D0146A"/>
    <w:rsid w:val="00D100F5"/>
    <w:rsid w:val="00D15B97"/>
    <w:rsid w:val="00D65E2F"/>
    <w:rsid w:val="00D9057B"/>
    <w:rsid w:val="00DB0191"/>
    <w:rsid w:val="00DC4893"/>
    <w:rsid w:val="00DC60C3"/>
    <w:rsid w:val="00DD22A7"/>
    <w:rsid w:val="00DD7D32"/>
    <w:rsid w:val="00DE58E2"/>
    <w:rsid w:val="00DF3FAA"/>
    <w:rsid w:val="00E07A99"/>
    <w:rsid w:val="00E72E9E"/>
    <w:rsid w:val="00EC616A"/>
    <w:rsid w:val="00F73607"/>
    <w:rsid w:val="00FB3E28"/>
    <w:rsid w:val="00FB5792"/>
    <w:rsid w:val="00FE02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1FC0FE8"/>
  <w15:chartTrackingRefBased/>
  <w15:docId w15:val="{40DB7E12-1FB1-49DB-9224-68AB7864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33CB"/>
    <w:pPr>
      <w:ind w:left="720"/>
      <w:contextualSpacing/>
    </w:pPr>
  </w:style>
  <w:style w:type="character" w:customStyle="1" w:styleId="markedcontent">
    <w:name w:val="markedcontent"/>
    <w:basedOn w:val="Policepardfaut"/>
    <w:rsid w:val="00D15B97"/>
  </w:style>
  <w:style w:type="character" w:styleId="Lienhypertexte">
    <w:name w:val="Hyperlink"/>
    <w:basedOn w:val="Policepardfaut"/>
    <w:uiPriority w:val="99"/>
    <w:unhideWhenUsed/>
    <w:rsid w:val="0084472D"/>
    <w:rPr>
      <w:color w:val="0563C1" w:themeColor="hyperlink"/>
      <w:u w:val="single"/>
    </w:rPr>
  </w:style>
  <w:style w:type="character" w:customStyle="1" w:styleId="Mentionnonrsolue1">
    <w:name w:val="Mention non résolue1"/>
    <w:basedOn w:val="Policepardfaut"/>
    <w:uiPriority w:val="99"/>
    <w:semiHidden/>
    <w:unhideWhenUsed/>
    <w:rsid w:val="0084472D"/>
    <w:rPr>
      <w:color w:val="605E5C"/>
      <w:shd w:val="clear" w:color="auto" w:fill="E1DFDD"/>
    </w:rPr>
  </w:style>
  <w:style w:type="paragraph" w:styleId="En-tte">
    <w:name w:val="header"/>
    <w:basedOn w:val="Normal"/>
    <w:link w:val="En-tteCar"/>
    <w:uiPriority w:val="99"/>
    <w:unhideWhenUsed/>
    <w:rsid w:val="00577782"/>
    <w:pPr>
      <w:tabs>
        <w:tab w:val="center" w:pos="4536"/>
        <w:tab w:val="right" w:pos="9072"/>
      </w:tabs>
      <w:spacing w:after="0" w:line="240" w:lineRule="auto"/>
    </w:pPr>
  </w:style>
  <w:style w:type="character" w:customStyle="1" w:styleId="En-tteCar">
    <w:name w:val="En-tête Car"/>
    <w:basedOn w:val="Policepardfaut"/>
    <w:link w:val="En-tte"/>
    <w:uiPriority w:val="99"/>
    <w:rsid w:val="00577782"/>
  </w:style>
  <w:style w:type="paragraph" w:styleId="Pieddepage">
    <w:name w:val="footer"/>
    <w:basedOn w:val="Normal"/>
    <w:link w:val="PieddepageCar"/>
    <w:uiPriority w:val="99"/>
    <w:unhideWhenUsed/>
    <w:rsid w:val="005777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7782"/>
  </w:style>
  <w:style w:type="paragraph" w:styleId="NormalWeb">
    <w:name w:val="Normal (Web)"/>
    <w:basedOn w:val="Normal"/>
    <w:uiPriority w:val="99"/>
    <w:semiHidden/>
    <w:unhideWhenUsed/>
    <w:rsid w:val="002C5CF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47223">
      <w:bodyDiv w:val="1"/>
      <w:marLeft w:val="0"/>
      <w:marRight w:val="0"/>
      <w:marTop w:val="0"/>
      <w:marBottom w:val="0"/>
      <w:divBdr>
        <w:top w:val="none" w:sz="0" w:space="0" w:color="auto"/>
        <w:left w:val="none" w:sz="0" w:space="0" w:color="auto"/>
        <w:bottom w:val="none" w:sz="0" w:space="0" w:color="auto"/>
        <w:right w:val="none" w:sz="0" w:space="0" w:color="auto"/>
      </w:divBdr>
    </w:div>
    <w:div w:id="164327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tatistiques.pole-emploi.org/stmt/defm?fi=32&amp;nj=0&amp;pp=las&amp;ss=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E48342BCF72E4EAEA130403B25AF7F" ma:contentTypeVersion="15" ma:contentTypeDescription="Crée un document." ma:contentTypeScope="" ma:versionID="dbe6fda915efc29fe37f86607266ea61">
  <xsd:schema xmlns:xsd="http://www.w3.org/2001/XMLSchema" xmlns:xs="http://www.w3.org/2001/XMLSchema" xmlns:p="http://schemas.microsoft.com/office/2006/metadata/properties" xmlns:ns3="1e68482f-3ae3-454f-9efd-13912f33bdb4" xmlns:ns4="f157612d-2ca4-4c3c-ad43-e475100f68fd" targetNamespace="http://schemas.microsoft.com/office/2006/metadata/properties" ma:root="true" ma:fieldsID="acf202ad7c08e63cdc9cd77907eab9f0" ns3:_="" ns4:_="">
    <xsd:import namespace="1e68482f-3ae3-454f-9efd-13912f33bdb4"/>
    <xsd:import namespace="f157612d-2ca4-4c3c-ad43-e475100f68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8482f-3ae3-454f-9efd-13912f33b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57612d-2ca4-4c3c-ad43-e475100f68fd"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SharingHintHash" ma:index="19"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e68482f-3ae3-454f-9efd-13912f33bd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95FF9-AD33-441A-A70E-CD172168C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8482f-3ae3-454f-9efd-13912f33bdb4"/>
    <ds:schemaRef ds:uri="f157612d-2ca4-4c3c-ad43-e475100f68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C76DD-172D-4A12-9CA1-4F842EEFDCBE}">
  <ds:schemaRefs>
    <ds:schemaRef ds:uri="http://purl.org/dc/terms/"/>
    <ds:schemaRef ds:uri="1e68482f-3ae3-454f-9efd-13912f33bdb4"/>
    <ds:schemaRef ds:uri="f157612d-2ca4-4c3c-ad43-e475100f68fd"/>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561A29C-8CAD-4E32-98B5-4A70BD5DE5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1656</Words>
  <Characters>9113</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VANDAMME</dc:creator>
  <cp:keywords/>
  <dc:description/>
  <cp:lastModifiedBy>h.vandamme@emploi-lystourcoing.fr</cp:lastModifiedBy>
  <cp:revision>4</cp:revision>
  <cp:lastPrinted>2023-10-02T15:14:00Z</cp:lastPrinted>
  <dcterms:created xsi:type="dcterms:W3CDTF">2023-10-02T12:57:00Z</dcterms:created>
  <dcterms:modified xsi:type="dcterms:W3CDTF">2023-10-02T15:38:00Z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0x0101007FE48342BCF72E4EAEA130403B25AF7F</vt:lpwstr>
  </property>
</Properties>
</file>